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ED9B48" w14:textId="77777777" w:rsidR="00131263" w:rsidRPr="00131263" w:rsidRDefault="00131263" w:rsidP="0029775E">
      <w:pPr>
        <w:spacing w:before="120" w:after="0" w:line="360" w:lineRule="auto"/>
        <w:rPr>
          <w:rFonts w:ascii="Arial" w:eastAsia="Times New Roman" w:hAnsi="Arial" w:cs="Arial"/>
          <w:b/>
          <w:bCs/>
          <w:sz w:val="28"/>
          <w:szCs w:val="28"/>
          <w:lang w:val="en-GB"/>
        </w:rPr>
      </w:pPr>
      <w:r w:rsidRPr="00131263">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436B05F4" w14:textId="77777777" w:rsidR="00131263" w:rsidRPr="00131263" w:rsidRDefault="00131263" w:rsidP="0029775E">
      <w:pPr>
        <w:spacing w:before="120" w:after="0" w:line="360" w:lineRule="auto"/>
        <w:rPr>
          <w:rFonts w:ascii="Arial" w:eastAsia="Times New Roman" w:hAnsi="Arial" w:cs="Arial"/>
          <w:b/>
          <w:bCs/>
          <w:sz w:val="28"/>
          <w:szCs w:val="28"/>
          <w:lang w:val="en-GB"/>
        </w:rPr>
      </w:pPr>
      <w:r w:rsidRPr="00131263">
        <w:rPr>
          <w:rFonts w:ascii="Arial" w:eastAsia="Times New Roman" w:hAnsi="Arial" w:cs="Arial"/>
          <w:b/>
          <w:bCs/>
          <w:sz w:val="28"/>
          <w:szCs w:val="28"/>
          <w:lang w:val="en-GB"/>
        </w:rPr>
        <w:t>For any corrections, remarks, or suggestions, kindly contact us on translate@lloc.gov.bh</w:t>
      </w:r>
    </w:p>
    <w:p w14:paraId="7BD03196" w14:textId="77777777" w:rsidR="00131263" w:rsidRPr="00131263" w:rsidRDefault="00131263" w:rsidP="0029775E">
      <w:pPr>
        <w:spacing w:before="120" w:after="0" w:line="360" w:lineRule="auto"/>
        <w:rPr>
          <w:rFonts w:ascii="Arial" w:eastAsia="Times New Roman" w:hAnsi="Arial" w:cs="Arial"/>
          <w:b/>
          <w:bCs/>
          <w:sz w:val="28"/>
          <w:szCs w:val="28"/>
          <w:lang w:val="en-GB"/>
        </w:rPr>
      </w:pPr>
      <w:r w:rsidRPr="00131263">
        <w:rPr>
          <w:rFonts w:ascii="Arial" w:eastAsia="Times New Roman" w:hAnsi="Arial" w:cs="Arial"/>
          <w:b/>
          <w:bCs/>
          <w:sz w:val="28"/>
          <w:szCs w:val="28"/>
          <w:lang w:val="en-GB"/>
        </w:rPr>
        <w:t>Published on the website on May 2024</w:t>
      </w:r>
      <w:r w:rsidRPr="00131263">
        <w:rPr>
          <w:rFonts w:ascii="Arial" w:eastAsia="Times New Roman" w:hAnsi="Arial" w:cs="Arial"/>
          <w:b/>
          <w:bCs/>
          <w:sz w:val="28"/>
          <w:szCs w:val="28"/>
          <w:lang w:val="en-GB"/>
        </w:rPr>
        <w:br w:type="page"/>
      </w:r>
    </w:p>
    <w:p w14:paraId="7D0B406C"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b/>
          <w:bCs/>
          <w:sz w:val="28"/>
          <w:szCs w:val="28"/>
          <w:lang w:val="en-GB"/>
        </w:rPr>
        <w:lastRenderedPageBreak/>
        <w:t>Ministry of Transportation and Telecommunications </w:t>
      </w:r>
    </w:p>
    <w:p w14:paraId="33B37608"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b/>
          <w:bCs/>
          <w:sz w:val="28"/>
          <w:szCs w:val="28"/>
          <w:lang w:val="en-GB"/>
        </w:rPr>
        <w:t>Decision No. (15) of 2017 regarding Port fees and Maritime Navigation </w:t>
      </w:r>
    </w:p>
    <w:p w14:paraId="06C3E20F"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sz w:val="28"/>
          <w:szCs w:val="28"/>
          <w:lang w:val="en-GB"/>
        </w:rPr>
        <w:t>Minister of Transportation and Telecommunications: </w:t>
      </w:r>
    </w:p>
    <w:p w14:paraId="23C40210" w14:textId="7C443C41" w:rsidR="00131263" w:rsidRPr="00131263" w:rsidRDefault="00131263" w:rsidP="0029775E">
      <w:pPr>
        <w:spacing w:before="120" w:after="0" w:line="360" w:lineRule="auto"/>
        <w:rPr>
          <w:rFonts w:ascii="Arial" w:eastAsia="Times New Roman" w:hAnsi="Arial" w:cs="Arial"/>
          <w:sz w:val="28"/>
          <w:szCs w:val="28"/>
          <w:lang w:val="en-GB"/>
        </w:rPr>
      </w:pPr>
    </w:p>
    <w:p w14:paraId="318FE486"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sz w:val="28"/>
          <w:szCs w:val="28"/>
          <w:lang w:val="en-GB"/>
        </w:rPr>
        <w:t>Having reviewing Legislative Decree No. (4) of 1972 imposing port fees on oil tankers, </w:t>
      </w:r>
    </w:p>
    <w:p w14:paraId="783EB1CE"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sz w:val="28"/>
          <w:szCs w:val="28"/>
          <w:lang w:val="en-GB"/>
        </w:rPr>
        <w:t>Maritime Law, promulgated by Legislative Decree No. (23) of 1982 as amended; </w:t>
      </w:r>
    </w:p>
    <w:p w14:paraId="183836D5"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sz w:val="28"/>
          <w:szCs w:val="28"/>
          <w:lang w:val="en-GB"/>
        </w:rPr>
        <w:t>Ports and Marine Navigation Law promulgated by Legislative Decree No. (61) of 2006, as amended by Legislative Decree No. (46) of 2012 and its implementing regulation promulgated by Decision No. (6) of 2010, </w:t>
      </w:r>
    </w:p>
    <w:p w14:paraId="3F9C3AC2"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sz w:val="28"/>
          <w:szCs w:val="28"/>
          <w:lang w:val="en-GB"/>
        </w:rPr>
        <w:t>And Legislative decree No. (76) of 2006 regarding granting the concession right to operate and manage Salman Port and the concession right to operate, manage and develop Khalifa bin Salman Port, </w:t>
      </w:r>
    </w:p>
    <w:p w14:paraId="6786F2D9"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sz w:val="28"/>
          <w:szCs w:val="28"/>
          <w:lang w:val="en-GB"/>
        </w:rPr>
        <w:t>And Decision No. (4) of 2014 regarding Ports and maritime navigation fees, </w:t>
      </w:r>
    </w:p>
    <w:p w14:paraId="3F1F6EE3"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sz w:val="28"/>
          <w:szCs w:val="28"/>
          <w:lang w:val="en-GB"/>
        </w:rPr>
        <w:t>And after the approval of the Council of Ministers, </w:t>
      </w:r>
    </w:p>
    <w:p w14:paraId="33EDBE33"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b/>
          <w:bCs/>
          <w:sz w:val="28"/>
          <w:szCs w:val="28"/>
          <w:lang w:val="en-GB"/>
        </w:rPr>
        <w:t>Hereby Decides: </w:t>
      </w:r>
    </w:p>
    <w:p w14:paraId="42A68C29"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b/>
          <w:bCs/>
          <w:sz w:val="28"/>
          <w:szCs w:val="28"/>
          <w:lang w:val="en-GB"/>
        </w:rPr>
        <w:t>Article (1) </w:t>
      </w:r>
    </w:p>
    <w:p w14:paraId="0A5BCE60"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sz w:val="28"/>
          <w:szCs w:val="28"/>
          <w:lang w:val="en-GB"/>
        </w:rPr>
        <w:t>In applying the provisions of this Decision, the following words and expressions shall have the meanings assigned to them below, unless the context requires otherwise: </w:t>
      </w:r>
    </w:p>
    <w:p w14:paraId="7F08E54E"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sz w:val="28"/>
          <w:szCs w:val="28"/>
          <w:lang w:val="en-GB"/>
        </w:rPr>
        <w:t xml:space="preserve">1-Marine Canal Fees: The fees that are calculated on all vessels - except for the vessels excluded under the provisions of this decision - that use </w:t>
      </w:r>
      <w:r w:rsidRPr="00131263">
        <w:rPr>
          <w:rFonts w:ascii="Arial" w:eastAsia="Times New Roman" w:hAnsi="Arial" w:cs="Arial"/>
          <w:sz w:val="28"/>
          <w:szCs w:val="28"/>
          <w:lang w:val="en-GB"/>
        </w:rPr>
        <w:lastRenderedPageBreak/>
        <w:t>channels leading to all ports in the Kingdom of Bahrain, private docks, or the anchorage area. </w:t>
      </w:r>
    </w:p>
    <w:p w14:paraId="1351D687"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sz w:val="28"/>
          <w:szCs w:val="28"/>
          <w:lang w:val="en-GB"/>
        </w:rPr>
        <w:t>2- Port fees: The fees calculated on all vessels - except for the vessels exempted under the provisions of this decision - that enter or anchor within the territorial waters of the Kingdom of Bahrain, without anchoring at Khalifa bin Salman Port. </w:t>
      </w:r>
    </w:p>
    <w:p w14:paraId="459FAFD1"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sz w:val="28"/>
          <w:szCs w:val="28"/>
          <w:lang w:val="en-GB"/>
        </w:rPr>
        <w:t>3- Cargo handling charges: Fees paid for the loading or unloading of goods at private docks, port facilities, anchorage area or other facilities. </w:t>
      </w:r>
    </w:p>
    <w:p w14:paraId="1A28B64D"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sz w:val="28"/>
          <w:szCs w:val="28"/>
          <w:lang w:val="en-GB"/>
        </w:rPr>
        <w:t>4- Temporary parking fees (Laid-up): Fees paid for the temporary parking of marine equipment or foreign vessels not operating in the Kingdom's waters. </w:t>
      </w:r>
    </w:p>
    <w:p w14:paraId="26E6657E"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sz w:val="28"/>
          <w:szCs w:val="28"/>
          <w:lang w:val="en-GB"/>
        </w:rPr>
        <w:t>5- Metric Ton: Measure the weight of a ton in one cubic meter or in thousand kilograms (1000 kg), whichever is greater. </w:t>
      </w:r>
    </w:p>
    <w:p w14:paraId="6FD04B1E"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sz w:val="28"/>
          <w:szCs w:val="28"/>
          <w:lang w:val="en-GB"/>
        </w:rPr>
        <w:t>6- Gross Tonnage (GT): The number calculated from the International Convention on the Measurement of Tonnage of Vessels 1969, which generally refers to the gross weight of a vessel. </w:t>
      </w:r>
    </w:p>
    <w:p w14:paraId="24DEAE85"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sz w:val="28"/>
          <w:szCs w:val="28"/>
          <w:lang w:val="en-GB"/>
        </w:rPr>
        <w:t>7- Day: It is calculated according to the Gregorian calendar. </w:t>
      </w:r>
    </w:p>
    <w:p w14:paraId="0DD9D818"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b/>
          <w:bCs/>
          <w:sz w:val="28"/>
          <w:szCs w:val="28"/>
          <w:lang w:val="en-GB"/>
        </w:rPr>
        <w:t>Article (2) </w:t>
      </w:r>
    </w:p>
    <w:p w14:paraId="7943D7E6"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sz w:val="28"/>
          <w:szCs w:val="28"/>
          <w:lang w:val="en-GB"/>
        </w:rPr>
        <w:t>The fees due to Ports Affairs and Maritime Navigation - with the exception of Khalifa bin Salman Port - shall be determined as shown in the twenty-first fee tables attached to this decision. </w:t>
      </w:r>
    </w:p>
    <w:p w14:paraId="3ABE81D3"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b/>
          <w:bCs/>
          <w:sz w:val="28"/>
          <w:szCs w:val="28"/>
          <w:lang w:val="en-GB"/>
        </w:rPr>
        <w:t>Article (3) </w:t>
      </w:r>
    </w:p>
    <w:p w14:paraId="39874B74"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sz w:val="28"/>
          <w:szCs w:val="28"/>
          <w:lang w:val="en-GB"/>
        </w:rPr>
        <w:t xml:space="preserve">Documents related to the vessel and the list of the vessel's crew must be submitted to the Ports and Maritime Navigation Affairs, twenty-four hours before the arrival or departure of the vessel, which includes (without </w:t>
      </w:r>
      <w:r w:rsidRPr="00131263">
        <w:rPr>
          <w:rFonts w:ascii="Arial" w:eastAsia="Times New Roman" w:hAnsi="Arial" w:cs="Arial"/>
          <w:sz w:val="28"/>
          <w:szCs w:val="28"/>
          <w:lang w:val="en-GB"/>
        </w:rPr>
        <w:lastRenderedPageBreak/>
        <w:t>limitation) all or some of the following as decided by the Ports and Maritime Navigation: </w:t>
      </w:r>
    </w:p>
    <w:p w14:paraId="166665C7"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sz w:val="28"/>
          <w:szCs w:val="28"/>
          <w:lang w:val="en-GB"/>
        </w:rPr>
        <w:t>1- Bill of Lading: </w:t>
      </w:r>
    </w:p>
    <w:p w14:paraId="715B4574"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sz w:val="28"/>
          <w:szCs w:val="28"/>
          <w:lang w:val="en-GB"/>
        </w:rPr>
        <w:t>2- Vessel's tonnage statement. </w:t>
      </w:r>
    </w:p>
    <w:p w14:paraId="55845BE4"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sz w:val="28"/>
          <w:szCs w:val="28"/>
          <w:lang w:val="en-GB"/>
        </w:rPr>
        <w:t>3-The customs declaration for import or export. </w:t>
      </w:r>
    </w:p>
    <w:p w14:paraId="51C61145"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sz w:val="28"/>
          <w:szCs w:val="28"/>
          <w:lang w:val="en-GB"/>
        </w:rPr>
        <w:t>4- List of hatch covers (for ships with multiple hangars). </w:t>
      </w:r>
    </w:p>
    <w:p w14:paraId="36915CEF"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sz w:val="28"/>
          <w:szCs w:val="28"/>
          <w:lang w:val="en-GB"/>
        </w:rPr>
        <w:t>5- Vessel Draft survey report. </w:t>
      </w:r>
    </w:p>
    <w:p w14:paraId="01A700A3"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b/>
          <w:bCs/>
          <w:sz w:val="28"/>
          <w:szCs w:val="28"/>
          <w:lang w:val="en-GB"/>
        </w:rPr>
        <w:t>Article (4) </w:t>
      </w:r>
    </w:p>
    <w:p w14:paraId="7ED02F73"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sz w:val="28"/>
          <w:szCs w:val="28"/>
          <w:lang w:val="en-GB"/>
        </w:rPr>
        <w:t>The approval of the Ports and Maritime Navigation Affairs must be obtained for each loading or unloading operation that takes place in the port, including the private docks and anchorage (marine berth), without prejudice to the right of the Ports and Maritime Navigation Affairs to take appropriate measures in case of violation. </w:t>
      </w:r>
    </w:p>
    <w:p w14:paraId="13B93E80"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b/>
          <w:bCs/>
          <w:sz w:val="28"/>
          <w:szCs w:val="28"/>
          <w:lang w:val="en-GB"/>
        </w:rPr>
        <w:t>Article (5) </w:t>
      </w:r>
    </w:p>
    <w:p w14:paraId="449F6CEC"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sz w:val="28"/>
          <w:szCs w:val="28"/>
          <w:lang w:val="en-GB"/>
        </w:rPr>
        <w:t>The vessel's agent must notify Ports and Maritime Navigation Affairs by an official letter when the vessel's agency is transferred to another agent, and the new vessel's agent must notify Ports and Maritime Navigation Affairs by an official letter expressing his approval of the vessel's agency transfer to him. </w:t>
      </w:r>
    </w:p>
    <w:p w14:paraId="33226AF5"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sz w:val="28"/>
          <w:szCs w:val="28"/>
          <w:lang w:val="en-GB"/>
        </w:rPr>
        <w:t>In the event that the agency of the vessel is transferred to another agent, the fees determined for each agent shall be calculated separately. </w:t>
      </w:r>
    </w:p>
    <w:p w14:paraId="4A6E0EF2"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b/>
          <w:bCs/>
          <w:sz w:val="28"/>
          <w:szCs w:val="28"/>
          <w:lang w:val="en-GB"/>
        </w:rPr>
        <w:t>Article (6) </w:t>
      </w:r>
    </w:p>
    <w:p w14:paraId="7B4040DD"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sz w:val="28"/>
          <w:szCs w:val="28"/>
          <w:lang w:val="en-GB"/>
        </w:rPr>
        <w:t>A) The following vessels are exempt from harbour, departure certificate, lay-up, VTMS and canal fees: </w:t>
      </w:r>
    </w:p>
    <w:p w14:paraId="6B054E27"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sz w:val="28"/>
          <w:szCs w:val="28"/>
          <w:lang w:val="en-GB"/>
        </w:rPr>
        <w:t>1) Vessels belonging to the Government of the Kingdom of Bahrain. </w:t>
      </w:r>
    </w:p>
    <w:p w14:paraId="45940F5A"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sz w:val="28"/>
          <w:szCs w:val="28"/>
          <w:lang w:val="en-GB"/>
        </w:rPr>
        <w:lastRenderedPageBreak/>
        <w:t>2) Foreign military vessels that pay visits at the official invitation of the Government of the Kingdom of Bahrain. </w:t>
      </w:r>
    </w:p>
    <w:p w14:paraId="5C1DB9CC"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sz w:val="28"/>
          <w:szCs w:val="28"/>
          <w:lang w:val="en-GB"/>
        </w:rPr>
        <w:t>3) Private yachts. </w:t>
      </w:r>
    </w:p>
    <w:p w14:paraId="7B6DB999"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sz w:val="28"/>
          <w:szCs w:val="28"/>
          <w:lang w:val="en-GB"/>
        </w:rPr>
        <w:t>B)Vessels registered in the Kingdom of Bahrain and operating in Bahraini waters for a period of more than (6) months are exempted from port fees, Vessel Traffic Management (VTMS) fees, and marine channel fees. </w:t>
      </w:r>
    </w:p>
    <w:p w14:paraId="3B761167"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b/>
          <w:bCs/>
          <w:sz w:val="28"/>
          <w:szCs w:val="28"/>
          <w:lang w:val="en-GB"/>
        </w:rPr>
        <w:t>Article (7) </w:t>
      </w:r>
    </w:p>
    <w:p w14:paraId="3B8668C5"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sz w:val="28"/>
          <w:szCs w:val="28"/>
          <w:lang w:val="en-GB"/>
        </w:rPr>
        <w:t>And Decision No. (4) of 2014 regarding Ports and sea navigation fees is nullified </w:t>
      </w:r>
    </w:p>
    <w:p w14:paraId="2E6E2AEE"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b/>
          <w:bCs/>
          <w:sz w:val="28"/>
          <w:szCs w:val="28"/>
          <w:lang w:val="en-GB"/>
        </w:rPr>
        <w:t>Article (8) </w:t>
      </w:r>
    </w:p>
    <w:p w14:paraId="5371AC60"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sz w:val="28"/>
          <w:szCs w:val="28"/>
          <w:lang w:val="en-GB"/>
        </w:rPr>
        <w:t>The Undersecretary for Ports and Maritime Navigation Affairs shall implement this Decision, and shall come into force following the lapse of thirty days from the date of its publication in the Official Gazette. </w:t>
      </w:r>
    </w:p>
    <w:p w14:paraId="4AEEB664"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b/>
          <w:bCs/>
          <w:sz w:val="28"/>
          <w:szCs w:val="28"/>
          <w:lang w:val="en-GB"/>
        </w:rPr>
        <w:t>Minister of Transportation and Telecommunications </w:t>
      </w:r>
    </w:p>
    <w:p w14:paraId="42D7FA29"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b/>
          <w:bCs/>
          <w:sz w:val="28"/>
          <w:szCs w:val="28"/>
          <w:lang w:val="en-GB"/>
        </w:rPr>
        <w:t>Kamal Bin Ahmed Mohammed </w:t>
      </w:r>
    </w:p>
    <w:p w14:paraId="72A4DCF2"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sz w:val="28"/>
          <w:szCs w:val="28"/>
          <w:lang w:val="en-GB"/>
        </w:rPr>
        <w:t>Promulgated On: 24 Safar 1439 A.H. </w:t>
      </w:r>
    </w:p>
    <w:p w14:paraId="39BD18E4"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sz w:val="28"/>
          <w:szCs w:val="28"/>
          <w:lang w:val="en-GB"/>
        </w:rPr>
        <w:t>Corresponding to: 13 November 2017 </w:t>
      </w:r>
    </w:p>
    <w:p w14:paraId="070E77AE" w14:textId="77777777" w:rsidR="00734E97" w:rsidRDefault="00734E97">
      <w:pPr>
        <w:spacing w:after="0" w:line="240" w:lineRule="auto"/>
        <w:rPr>
          <w:rFonts w:ascii="Arial" w:eastAsia="Times New Roman" w:hAnsi="Arial" w:cs="Arial"/>
          <w:b/>
          <w:bCs/>
          <w:sz w:val="28"/>
          <w:szCs w:val="28"/>
          <w:lang w:val="en-GB"/>
        </w:rPr>
      </w:pPr>
      <w:r>
        <w:rPr>
          <w:rFonts w:ascii="Arial" w:eastAsia="Times New Roman" w:hAnsi="Arial" w:cs="Arial"/>
          <w:b/>
          <w:bCs/>
          <w:sz w:val="28"/>
          <w:szCs w:val="28"/>
          <w:lang w:val="en-GB"/>
        </w:rPr>
        <w:br w:type="page"/>
      </w:r>
    </w:p>
    <w:p w14:paraId="2670A8BD" w14:textId="5111F386" w:rsidR="00131263" w:rsidRPr="00131263" w:rsidRDefault="00131263" w:rsidP="00734E97">
      <w:pPr>
        <w:spacing w:before="120" w:after="0" w:line="360" w:lineRule="auto"/>
        <w:jc w:val="center"/>
        <w:rPr>
          <w:rFonts w:ascii="Arial" w:eastAsia="Times New Roman" w:hAnsi="Arial" w:cs="Arial"/>
          <w:sz w:val="28"/>
          <w:szCs w:val="28"/>
          <w:lang w:val="en-GB"/>
        </w:rPr>
      </w:pPr>
      <w:r w:rsidRPr="00131263">
        <w:rPr>
          <w:rFonts w:ascii="Arial" w:eastAsia="Times New Roman" w:hAnsi="Arial" w:cs="Arial"/>
          <w:b/>
          <w:bCs/>
          <w:sz w:val="28"/>
          <w:szCs w:val="28"/>
          <w:lang w:val="en-GB"/>
        </w:rPr>
        <w:lastRenderedPageBreak/>
        <w:t>Fees Tables</w:t>
      </w:r>
    </w:p>
    <w:p w14:paraId="5AB951E8" w14:textId="77777777" w:rsidR="00734E97" w:rsidRDefault="00734E97" w:rsidP="00F60665">
      <w:pPr>
        <w:tabs>
          <w:tab w:val="left" w:pos="4644"/>
        </w:tabs>
        <w:spacing w:before="120" w:after="0" w:line="360" w:lineRule="auto"/>
        <w:ind w:left="113"/>
        <w:rPr>
          <w:rFonts w:ascii="Arial" w:eastAsia="Times New Roman" w:hAnsi="Arial" w:cs="Arial"/>
          <w:b/>
          <w:bCs/>
          <w:sz w:val="28"/>
          <w:szCs w:val="28"/>
          <w:lang w:val="en-GB"/>
        </w:rPr>
      </w:pPr>
      <w:r w:rsidRPr="00734E97">
        <w:rPr>
          <w:rFonts w:ascii="Arial" w:eastAsia="Times New Roman" w:hAnsi="Arial" w:cs="Arial"/>
          <w:b/>
          <w:bCs/>
          <w:sz w:val="28"/>
          <w:szCs w:val="28"/>
          <w:lang w:val="en-GB"/>
        </w:rPr>
        <w:t>First Table </w:t>
      </w:r>
    </w:p>
    <w:p w14:paraId="0DC059EC" w14:textId="146DFE16" w:rsidR="00734E97" w:rsidRPr="00734E97" w:rsidRDefault="00734E97" w:rsidP="00F60665">
      <w:pPr>
        <w:tabs>
          <w:tab w:val="left" w:pos="4644"/>
        </w:tabs>
        <w:spacing w:before="120" w:after="0" w:line="360" w:lineRule="auto"/>
        <w:ind w:left="113"/>
        <w:rPr>
          <w:rFonts w:ascii="Arial" w:eastAsia="Times New Roman" w:hAnsi="Arial" w:cs="Arial"/>
          <w:sz w:val="28"/>
          <w:szCs w:val="28"/>
          <w:lang w:val="en-GB"/>
        </w:rPr>
      </w:pPr>
      <w:r w:rsidRPr="00734E97">
        <w:rPr>
          <w:rFonts w:ascii="Arial" w:eastAsia="Times New Roman" w:hAnsi="Arial" w:cs="Arial"/>
          <w:b/>
          <w:bCs/>
          <w:sz w:val="28"/>
          <w:szCs w:val="28"/>
          <w:lang w:val="en-GB"/>
        </w:rPr>
        <w:t>Port fees </w:t>
      </w:r>
    </w:p>
    <w:tbl>
      <w:tblPr>
        <w:tblStyle w:val="TableGrid"/>
        <w:tblW w:w="0" w:type="auto"/>
        <w:tblInd w:w="0" w:type="dxa"/>
        <w:tblLook w:val="04A0" w:firstRow="1" w:lastRow="0" w:firstColumn="1" w:lastColumn="0" w:noHBand="0" w:noVBand="1"/>
      </w:tblPr>
      <w:tblGrid>
        <w:gridCol w:w="4531"/>
        <w:gridCol w:w="4531"/>
      </w:tblGrid>
      <w:tr w:rsidR="00734E97" w:rsidRPr="00734E97" w14:paraId="2D322908" w14:textId="77777777" w:rsidTr="00734E97">
        <w:tc>
          <w:tcPr>
            <w:tcW w:w="4531" w:type="dxa"/>
          </w:tcPr>
          <w:p w14:paraId="023691A3" w14:textId="77777777" w:rsidR="00734E97" w:rsidRPr="00734E97" w:rsidRDefault="00734E97" w:rsidP="00F60665">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Vessels coming to the dry dock and repair facilities licensed by the Ports and Maritime Navigation Affairs </w:t>
            </w:r>
          </w:p>
        </w:tc>
        <w:tc>
          <w:tcPr>
            <w:tcW w:w="4531" w:type="dxa"/>
          </w:tcPr>
          <w:p w14:paraId="027DBFC2" w14:textId="77777777" w:rsidR="00734E97" w:rsidRPr="00734E97" w:rsidRDefault="00734E97" w:rsidP="00F60665">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-\001 B.D. The gross tonnage per day or part of the day for every trip </w:t>
            </w:r>
          </w:p>
        </w:tc>
      </w:tr>
      <w:tr w:rsidR="00734E97" w:rsidRPr="00734E97" w14:paraId="541B047B" w14:textId="77777777" w:rsidTr="00734E97">
        <w:tc>
          <w:tcPr>
            <w:tcW w:w="4531" w:type="dxa"/>
          </w:tcPr>
          <w:p w14:paraId="785CE12E" w14:textId="77777777" w:rsidR="00734E97" w:rsidRPr="00734E97" w:rsidRDefault="00734E97" w:rsidP="00F60665">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Other vessels </w:t>
            </w:r>
          </w:p>
        </w:tc>
        <w:tc>
          <w:tcPr>
            <w:tcW w:w="4531" w:type="dxa"/>
          </w:tcPr>
          <w:p w14:paraId="1E378CA3" w14:textId="77777777" w:rsidR="00734E97" w:rsidRPr="00734E97" w:rsidRDefault="00734E97" w:rsidP="00F60665">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-\004 B.D. Per gross tonnage per day or part of the day per trip, with a 50% discount 15 days after the vessel docks </w:t>
            </w:r>
          </w:p>
        </w:tc>
      </w:tr>
    </w:tbl>
    <w:p w14:paraId="64A0B8E2" w14:textId="40435187" w:rsidR="00734E97" w:rsidRPr="00734E97" w:rsidRDefault="00734E97" w:rsidP="00734E97">
      <w:pPr>
        <w:pStyle w:val="ListParagraph"/>
        <w:numPr>
          <w:ilvl w:val="0"/>
          <w:numId w:val="2"/>
        </w:numPr>
        <w:tabs>
          <w:tab w:val="left" w:pos="4644"/>
        </w:tabs>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Port fees are not calculated for vessels heading to Khalifa bin Salman Port during their waiting period in the territorial waters of the Kingdom of Bahrain. </w:t>
      </w:r>
      <w:r w:rsidRPr="00734E97">
        <w:rPr>
          <w:rFonts w:ascii="Arial" w:eastAsia="Times New Roman" w:hAnsi="Arial" w:cs="Arial"/>
          <w:sz w:val="28"/>
          <w:szCs w:val="28"/>
          <w:lang w:val="en-GB"/>
        </w:rPr>
        <w:tab/>
      </w:r>
    </w:p>
    <w:p w14:paraId="41EF9085" w14:textId="2F6ACE42" w:rsidR="00734E97" w:rsidRPr="00734E97" w:rsidRDefault="00734E97" w:rsidP="00734E97">
      <w:pPr>
        <w:pStyle w:val="ListParagraph"/>
        <w:numPr>
          <w:ilvl w:val="0"/>
          <w:numId w:val="2"/>
        </w:numPr>
        <w:tabs>
          <w:tab w:val="left" w:pos="4644"/>
        </w:tabs>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Port fees for each vessel are calculated according to the Gregorian day. </w:t>
      </w:r>
    </w:p>
    <w:p w14:paraId="4F6C4574"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b/>
          <w:bCs/>
          <w:sz w:val="28"/>
          <w:szCs w:val="28"/>
          <w:lang w:val="en-GB"/>
        </w:rPr>
        <w:t>Second Table </w:t>
      </w:r>
    </w:p>
    <w:p w14:paraId="07B15620"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b/>
          <w:bCs/>
          <w:sz w:val="28"/>
          <w:szCs w:val="28"/>
          <w:lang w:val="en-GB"/>
        </w:rPr>
        <w:t>Harbour fees for foreign military vessels </w:t>
      </w:r>
    </w:p>
    <w:tbl>
      <w:tblPr>
        <w:tblStyle w:val="TableGrid"/>
        <w:tblW w:w="0" w:type="auto"/>
        <w:tblInd w:w="0" w:type="dxa"/>
        <w:tblLook w:val="04A0" w:firstRow="1" w:lastRow="0" w:firstColumn="1" w:lastColumn="0" w:noHBand="0" w:noVBand="1"/>
      </w:tblPr>
      <w:tblGrid>
        <w:gridCol w:w="4531"/>
        <w:gridCol w:w="4531"/>
      </w:tblGrid>
      <w:tr w:rsidR="00734E97" w:rsidRPr="00734E97" w14:paraId="482CE133" w14:textId="77777777" w:rsidTr="00734E97">
        <w:tc>
          <w:tcPr>
            <w:tcW w:w="4531" w:type="dxa"/>
          </w:tcPr>
          <w:p w14:paraId="3005D492" w14:textId="77777777" w:rsidR="00734E97" w:rsidRPr="00734E97" w:rsidRDefault="00734E97" w:rsidP="000518DE">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Up to 2,500 gross tonnage units </w:t>
            </w:r>
          </w:p>
        </w:tc>
        <w:tc>
          <w:tcPr>
            <w:tcW w:w="4531" w:type="dxa"/>
          </w:tcPr>
          <w:p w14:paraId="6AB8A207" w14:textId="77777777" w:rsidR="00734E97" w:rsidRPr="00734E97" w:rsidRDefault="00734E97" w:rsidP="000518DE">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-\060 B.D. Per Gross Tonnage unit </w:t>
            </w:r>
          </w:p>
        </w:tc>
      </w:tr>
      <w:tr w:rsidR="00734E97" w:rsidRPr="00734E97" w14:paraId="02B0C668" w14:textId="77777777" w:rsidTr="00734E97">
        <w:tc>
          <w:tcPr>
            <w:tcW w:w="4531" w:type="dxa"/>
          </w:tcPr>
          <w:p w14:paraId="7CC848A0" w14:textId="77777777" w:rsidR="00734E97" w:rsidRPr="00734E97" w:rsidRDefault="00734E97" w:rsidP="000518DE">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2501-4000 gross tonnage units </w:t>
            </w:r>
          </w:p>
        </w:tc>
        <w:tc>
          <w:tcPr>
            <w:tcW w:w="4531" w:type="dxa"/>
          </w:tcPr>
          <w:p w14:paraId="2A971FEE" w14:textId="77777777" w:rsidR="00734E97" w:rsidRPr="00734E97" w:rsidRDefault="00734E97" w:rsidP="000518DE">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-\055 B.D. Per Gross Tonnage unit </w:t>
            </w:r>
          </w:p>
        </w:tc>
      </w:tr>
      <w:tr w:rsidR="00734E97" w:rsidRPr="00734E97" w14:paraId="38389CAD" w14:textId="77777777" w:rsidTr="00734E97">
        <w:tc>
          <w:tcPr>
            <w:tcW w:w="4531" w:type="dxa"/>
          </w:tcPr>
          <w:p w14:paraId="52B82832" w14:textId="77777777" w:rsidR="00734E97" w:rsidRPr="00734E97" w:rsidRDefault="00734E97" w:rsidP="000518DE">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4001-8000 gross tonnage units </w:t>
            </w:r>
          </w:p>
        </w:tc>
        <w:tc>
          <w:tcPr>
            <w:tcW w:w="4531" w:type="dxa"/>
          </w:tcPr>
          <w:p w14:paraId="7DEAEAA4" w14:textId="77777777" w:rsidR="00734E97" w:rsidRPr="00734E97" w:rsidRDefault="00734E97" w:rsidP="000518DE">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-\050 B.D. Per Gross Tonnage unit </w:t>
            </w:r>
          </w:p>
        </w:tc>
      </w:tr>
      <w:tr w:rsidR="00734E97" w:rsidRPr="00734E97" w14:paraId="15D7A534" w14:textId="77777777" w:rsidTr="00734E97">
        <w:tc>
          <w:tcPr>
            <w:tcW w:w="4531" w:type="dxa"/>
          </w:tcPr>
          <w:p w14:paraId="6EDF5F81" w14:textId="77777777" w:rsidR="00734E97" w:rsidRPr="00734E97" w:rsidRDefault="00734E97" w:rsidP="000518DE">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8001-12000 gross tonnage units </w:t>
            </w:r>
          </w:p>
        </w:tc>
        <w:tc>
          <w:tcPr>
            <w:tcW w:w="4531" w:type="dxa"/>
          </w:tcPr>
          <w:p w14:paraId="0A5FBCB8" w14:textId="77777777" w:rsidR="00734E97" w:rsidRPr="00734E97" w:rsidRDefault="00734E97" w:rsidP="000518DE">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-\045 B.D. Per Gross Tonnage unit </w:t>
            </w:r>
          </w:p>
        </w:tc>
      </w:tr>
      <w:tr w:rsidR="00734E97" w:rsidRPr="00734E97" w14:paraId="5E681A4C" w14:textId="77777777" w:rsidTr="00734E97">
        <w:tc>
          <w:tcPr>
            <w:tcW w:w="4531" w:type="dxa"/>
          </w:tcPr>
          <w:p w14:paraId="0CE984E0" w14:textId="77777777" w:rsidR="00734E97" w:rsidRPr="00734E97" w:rsidRDefault="00734E97" w:rsidP="000518DE">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lastRenderedPageBreak/>
              <w:t>12001-16000 gross tonnage units </w:t>
            </w:r>
          </w:p>
        </w:tc>
        <w:tc>
          <w:tcPr>
            <w:tcW w:w="4531" w:type="dxa"/>
          </w:tcPr>
          <w:p w14:paraId="759B35B3" w14:textId="77777777" w:rsidR="00734E97" w:rsidRPr="00734E97" w:rsidRDefault="00734E97" w:rsidP="000518DE">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-\040 B.D. Per Gross Tonnage unit </w:t>
            </w:r>
          </w:p>
        </w:tc>
      </w:tr>
      <w:tr w:rsidR="00734E97" w:rsidRPr="00734E97" w14:paraId="79CA192C" w14:textId="77777777" w:rsidTr="00734E97">
        <w:tc>
          <w:tcPr>
            <w:tcW w:w="4531" w:type="dxa"/>
          </w:tcPr>
          <w:p w14:paraId="5AC5C2A1" w14:textId="77777777" w:rsidR="00734E97" w:rsidRPr="00734E97" w:rsidRDefault="00734E97" w:rsidP="000518DE">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16001 Gross tonnage unit and above </w:t>
            </w:r>
          </w:p>
        </w:tc>
        <w:tc>
          <w:tcPr>
            <w:tcW w:w="4531" w:type="dxa"/>
          </w:tcPr>
          <w:p w14:paraId="6FC87F57" w14:textId="77777777" w:rsidR="00734E97" w:rsidRPr="00734E97" w:rsidRDefault="00734E97" w:rsidP="000518DE">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-\035 B.D. Per Gross Tonnage unit </w:t>
            </w:r>
          </w:p>
        </w:tc>
      </w:tr>
    </w:tbl>
    <w:p w14:paraId="3F82014B"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sz w:val="28"/>
          <w:szCs w:val="28"/>
          <w:lang w:val="en-GB"/>
        </w:rPr>
        <w:t>The port fees for the submarine are calculated according to the tonnage displacement when it is under the water surface. </w:t>
      </w:r>
    </w:p>
    <w:p w14:paraId="79786911"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b/>
          <w:bCs/>
          <w:sz w:val="28"/>
          <w:szCs w:val="28"/>
          <w:lang w:val="en-GB"/>
        </w:rPr>
        <w:t>Third Table </w:t>
      </w:r>
    </w:p>
    <w:p w14:paraId="1B63B4AD"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b/>
          <w:bCs/>
          <w:sz w:val="28"/>
          <w:szCs w:val="28"/>
          <w:lang w:val="en-GB"/>
        </w:rPr>
        <w:t>Marine Canal Fees </w:t>
      </w:r>
    </w:p>
    <w:tbl>
      <w:tblPr>
        <w:tblStyle w:val="TableGrid"/>
        <w:tblW w:w="0" w:type="auto"/>
        <w:tblInd w:w="0" w:type="dxa"/>
        <w:tblLook w:val="04A0" w:firstRow="1" w:lastRow="0" w:firstColumn="1" w:lastColumn="0" w:noHBand="0" w:noVBand="1"/>
      </w:tblPr>
      <w:tblGrid>
        <w:gridCol w:w="4531"/>
        <w:gridCol w:w="4531"/>
      </w:tblGrid>
      <w:tr w:rsidR="00734E97" w:rsidRPr="00734E97" w14:paraId="35BFC42D" w14:textId="77777777" w:rsidTr="00734E97">
        <w:tc>
          <w:tcPr>
            <w:tcW w:w="4531" w:type="dxa"/>
          </w:tcPr>
          <w:p w14:paraId="394F105C" w14:textId="77777777" w:rsidR="00734E97" w:rsidRPr="00734E97" w:rsidRDefault="00734E97" w:rsidP="005264B5">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Up to 500 gross tonnage units </w:t>
            </w:r>
          </w:p>
        </w:tc>
        <w:tc>
          <w:tcPr>
            <w:tcW w:w="4531" w:type="dxa"/>
          </w:tcPr>
          <w:p w14:paraId="29337297" w14:textId="77777777" w:rsidR="00734E97" w:rsidRPr="00734E97" w:rsidRDefault="00734E97" w:rsidP="005264B5">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-\18 B.D. For Every Trip </w:t>
            </w:r>
          </w:p>
        </w:tc>
      </w:tr>
      <w:tr w:rsidR="00734E97" w:rsidRPr="00734E97" w14:paraId="0CEDCB14" w14:textId="77777777" w:rsidTr="00734E97">
        <w:tc>
          <w:tcPr>
            <w:tcW w:w="4531" w:type="dxa"/>
          </w:tcPr>
          <w:p w14:paraId="18D5CA77" w14:textId="77777777" w:rsidR="00734E97" w:rsidRPr="00734E97" w:rsidRDefault="00734E97" w:rsidP="005264B5">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501-1000 gross tonnage units </w:t>
            </w:r>
          </w:p>
        </w:tc>
        <w:tc>
          <w:tcPr>
            <w:tcW w:w="4531" w:type="dxa"/>
          </w:tcPr>
          <w:p w14:paraId="5CC50215" w14:textId="77777777" w:rsidR="00734E97" w:rsidRPr="00734E97" w:rsidRDefault="00734E97" w:rsidP="005264B5">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-\30 B.D. For Every Trip </w:t>
            </w:r>
          </w:p>
        </w:tc>
      </w:tr>
      <w:tr w:rsidR="00734E97" w:rsidRPr="00734E97" w14:paraId="54AD3A98" w14:textId="77777777" w:rsidTr="00734E97">
        <w:tc>
          <w:tcPr>
            <w:tcW w:w="4531" w:type="dxa"/>
          </w:tcPr>
          <w:p w14:paraId="199483E0" w14:textId="77777777" w:rsidR="00734E97" w:rsidRPr="00734E97" w:rsidRDefault="00734E97" w:rsidP="005264B5">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1001-5000 gross tonnage units </w:t>
            </w:r>
          </w:p>
        </w:tc>
        <w:tc>
          <w:tcPr>
            <w:tcW w:w="4531" w:type="dxa"/>
          </w:tcPr>
          <w:p w14:paraId="7193F865" w14:textId="77777777" w:rsidR="00734E97" w:rsidRPr="00734E97" w:rsidRDefault="00734E97" w:rsidP="005264B5">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-\40 B.D. For Every Trip </w:t>
            </w:r>
          </w:p>
        </w:tc>
      </w:tr>
      <w:tr w:rsidR="00734E97" w:rsidRPr="00734E97" w14:paraId="7B667326" w14:textId="77777777" w:rsidTr="00734E97">
        <w:tc>
          <w:tcPr>
            <w:tcW w:w="4531" w:type="dxa"/>
          </w:tcPr>
          <w:p w14:paraId="14ADB575" w14:textId="77777777" w:rsidR="00734E97" w:rsidRPr="00734E97" w:rsidRDefault="00734E97" w:rsidP="005264B5">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5001-10000 gross tonnage units </w:t>
            </w:r>
          </w:p>
        </w:tc>
        <w:tc>
          <w:tcPr>
            <w:tcW w:w="4531" w:type="dxa"/>
          </w:tcPr>
          <w:p w14:paraId="671713FB" w14:textId="77777777" w:rsidR="00734E97" w:rsidRPr="00734E97" w:rsidRDefault="00734E97" w:rsidP="005264B5">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-\50 B.D. For Every Trip </w:t>
            </w:r>
          </w:p>
        </w:tc>
      </w:tr>
      <w:tr w:rsidR="00734E97" w:rsidRPr="00734E97" w14:paraId="21A41AE6" w14:textId="77777777" w:rsidTr="00734E97">
        <w:tc>
          <w:tcPr>
            <w:tcW w:w="4531" w:type="dxa"/>
          </w:tcPr>
          <w:p w14:paraId="245C7962" w14:textId="77777777" w:rsidR="00734E97" w:rsidRPr="00734E97" w:rsidRDefault="00734E97" w:rsidP="005264B5">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10001-20000 gross tonnage units </w:t>
            </w:r>
          </w:p>
        </w:tc>
        <w:tc>
          <w:tcPr>
            <w:tcW w:w="4531" w:type="dxa"/>
          </w:tcPr>
          <w:p w14:paraId="0AA972C1" w14:textId="77777777" w:rsidR="00734E97" w:rsidRPr="00734E97" w:rsidRDefault="00734E97" w:rsidP="005264B5">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-\60 B.D. For Every Trip </w:t>
            </w:r>
          </w:p>
        </w:tc>
      </w:tr>
      <w:tr w:rsidR="00734E97" w:rsidRPr="00734E97" w14:paraId="1B30C264" w14:textId="77777777" w:rsidTr="00734E97">
        <w:tc>
          <w:tcPr>
            <w:tcW w:w="4531" w:type="dxa"/>
          </w:tcPr>
          <w:p w14:paraId="2FA8B9A8" w14:textId="77777777" w:rsidR="00734E97" w:rsidRPr="00734E97" w:rsidRDefault="00734E97" w:rsidP="005264B5">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20001 Gross tonnage unit and above </w:t>
            </w:r>
          </w:p>
        </w:tc>
        <w:tc>
          <w:tcPr>
            <w:tcW w:w="4531" w:type="dxa"/>
          </w:tcPr>
          <w:p w14:paraId="76E71C2C" w14:textId="77777777" w:rsidR="00734E97" w:rsidRPr="00734E97" w:rsidRDefault="00734E97" w:rsidP="005264B5">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-\70 B.D. For Every Trip </w:t>
            </w:r>
          </w:p>
        </w:tc>
      </w:tr>
    </w:tbl>
    <w:p w14:paraId="2322C72A"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sz w:val="28"/>
          <w:szCs w:val="28"/>
          <w:lang w:val="en-GB"/>
        </w:rPr>
        <w:t>- Marine channel fees for foreign military Vessels are calculated according to the displacement tonnage. </w:t>
      </w:r>
    </w:p>
    <w:p w14:paraId="083F6D1A"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b/>
          <w:bCs/>
          <w:sz w:val="28"/>
          <w:szCs w:val="28"/>
          <w:lang w:val="en-GB"/>
        </w:rPr>
        <w:t>Fourth Table </w:t>
      </w:r>
    </w:p>
    <w:p w14:paraId="044945EE"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b/>
          <w:bCs/>
          <w:sz w:val="28"/>
          <w:szCs w:val="28"/>
          <w:lang w:val="en-GB"/>
        </w:rPr>
        <w:t>Temporary parking fees (Laid-up) </w:t>
      </w:r>
    </w:p>
    <w:tbl>
      <w:tblPr>
        <w:tblStyle w:val="TableGrid"/>
        <w:tblW w:w="0" w:type="auto"/>
        <w:tblInd w:w="0" w:type="dxa"/>
        <w:tblLook w:val="04A0" w:firstRow="1" w:lastRow="0" w:firstColumn="1" w:lastColumn="0" w:noHBand="0" w:noVBand="1"/>
      </w:tblPr>
      <w:tblGrid>
        <w:gridCol w:w="4531"/>
        <w:gridCol w:w="4531"/>
      </w:tblGrid>
      <w:tr w:rsidR="00734E97" w:rsidRPr="00734E97" w14:paraId="188AB7FE" w14:textId="77777777" w:rsidTr="00734E97">
        <w:tc>
          <w:tcPr>
            <w:tcW w:w="4531" w:type="dxa"/>
          </w:tcPr>
          <w:p w14:paraId="140A29C6" w14:textId="77777777" w:rsidR="00734E97" w:rsidRPr="00734E97" w:rsidRDefault="00734E97" w:rsidP="0063079F">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Temporary parking of equipment </w:t>
            </w:r>
          </w:p>
        </w:tc>
        <w:tc>
          <w:tcPr>
            <w:tcW w:w="4531" w:type="dxa"/>
          </w:tcPr>
          <w:p w14:paraId="64F14FAE" w14:textId="77777777" w:rsidR="00734E97" w:rsidRPr="00734E97" w:rsidRDefault="00734E97" w:rsidP="0063079F">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-\1 B.D. Per square meter per month </w:t>
            </w:r>
          </w:p>
        </w:tc>
      </w:tr>
      <w:tr w:rsidR="00734E97" w:rsidRPr="00734E97" w14:paraId="3984D195" w14:textId="77777777" w:rsidTr="00734E97">
        <w:tc>
          <w:tcPr>
            <w:tcW w:w="4531" w:type="dxa"/>
          </w:tcPr>
          <w:p w14:paraId="1CC14B1D" w14:textId="77777777" w:rsidR="00734E97" w:rsidRPr="00734E97" w:rsidRDefault="00734E97" w:rsidP="0063079F">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Temporary Parking of foreign vessels </w:t>
            </w:r>
          </w:p>
        </w:tc>
        <w:tc>
          <w:tcPr>
            <w:tcW w:w="4531" w:type="dxa"/>
          </w:tcPr>
          <w:p w14:paraId="3E6B6815" w14:textId="77777777" w:rsidR="00734E97" w:rsidRPr="00734E97" w:rsidRDefault="00734E97" w:rsidP="0063079F">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-\008 B.D. Per gross tonnage per day or part of the day </w:t>
            </w:r>
          </w:p>
        </w:tc>
      </w:tr>
    </w:tbl>
    <w:p w14:paraId="20870308" w14:textId="77777777" w:rsidR="00734E97" w:rsidRDefault="00734E97" w:rsidP="0029775E">
      <w:pPr>
        <w:spacing w:before="120" w:after="0" w:line="360" w:lineRule="auto"/>
        <w:rPr>
          <w:rFonts w:ascii="Arial" w:eastAsia="Times New Roman" w:hAnsi="Arial" w:cs="Arial"/>
          <w:b/>
          <w:bCs/>
          <w:sz w:val="28"/>
          <w:szCs w:val="28"/>
          <w:lang w:val="en-GB"/>
        </w:rPr>
      </w:pPr>
    </w:p>
    <w:p w14:paraId="72D84482" w14:textId="27A5D91D"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b/>
          <w:bCs/>
          <w:sz w:val="28"/>
          <w:szCs w:val="28"/>
          <w:lang w:val="en-GB"/>
        </w:rPr>
        <w:lastRenderedPageBreak/>
        <w:t>Fifth Table </w:t>
      </w:r>
    </w:p>
    <w:p w14:paraId="6DC91188"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b/>
          <w:bCs/>
          <w:sz w:val="28"/>
          <w:szCs w:val="28"/>
          <w:lang w:val="en-GB"/>
        </w:rPr>
        <w:t>Examination fees for guides and locomotive drivers </w:t>
      </w:r>
    </w:p>
    <w:p w14:paraId="55B2743C" w14:textId="3098F988" w:rsidR="00131263" w:rsidRPr="00131263" w:rsidRDefault="00131263" w:rsidP="0029775E">
      <w:pPr>
        <w:spacing w:before="120" w:after="0" w:line="360" w:lineRule="auto"/>
        <w:rPr>
          <w:rFonts w:ascii="Arial" w:eastAsia="Times New Roman" w:hAnsi="Arial" w:cs="Arial"/>
          <w:sz w:val="28"/>
          <w:szCs w:val="28"/>
          <w:lang w:val="en-GB"/>
        </w:rPr>
      </w:pPr>
    </w:p>
    <w:tbl>
      <w:tblPr>
        <w:tblStyle w:val="TableGrid"/>
        <w:tblW w:w="0" w:type="auto"/>
        <w:tblInd w:w="0" w:type="dxa"/>
        <w:tblLook w:val="04A0" w:firstRow="1" w:lastRow="0" w:firstColumn="1" w:lastColumn="0" w:noHBand="0" w:noVBand="1"/>
      </w:tblPr>
      <w:tblGrid>
        <w:gridCol w:w="3935"/>
        <w:gridCol w:w="2156"/>
        <w:gridCol w:w="2971"/>
      </w:tblGrid>
      <w:tr w:rsidR="00734E97" w:rsidRPr="00734E97" w14:paraId="5402EE78" w14:textId="77777777" w:rsidTr="00734E97">
        <w:tc>
          <w:tcPr>
            <w:tcW w:w="3935" w:type="dxa"/>
            <w:vMerge w:val="restart"/>
          </w:tcPr>
          <w:p w14:paraId="591A7495" w14:textId="77A9B3EA" w:rsidR="00734E97" w:rsidRPr="00734E97" w:rsidRDefault="00734E97" w:rsidP="000A7E14">
            <w:pPr>
              <w:spacing w:before="120" w:after="0" w:line="360" w:lineRule="auto"/>
              <w:rPr>
                <w:rFonts w:ascii="Arial" w:eastAsia="Times New Roman" w:hAnsi="Arial" w:cs="Arial"/>
                <w:sz w:val="28"/>
                <w:szCs w:val="28"/>
                <w:lang w:val="en-GB"/>
              </w:rPr>
            </w:pPr>
            <w:r w:rsidRPr="00131263">
              <w:rPr>
                <w:rFonts w:ascii="Arial" w:eastAsia="Times New Roman" w:hAnsi="Arial" w:cs="Arial"/>
                <w:sz w:val="28"/>
                <w:szCs w:val="28"/>
                <w:lang w:val="en-GB"/>
              </w:rPr>
              <w:t>Marine guide exam </w:t>
            </w:r>
          </w:p>
        </w:tc>
        <w:tc>
          <w:tcPr>
            <w:tcW w:w="2156" w:type="dxa"/>
          </w:tcPr>
          <w:p w14:paraId="169B107E" w14:textId="1EF28664" w:rsidR="00734E97" w:rsidRPr="00734E97" w:rsidRDefault="00734E97" w:rsidP="000A7E14">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Practical </w:t>
            </w:r>
          </w:p>
        </w:tc>
        <w:tc>
          <w:tcPr>
            <w:tcW w:w="2971" w:type="dxa"/>
          </w:tcPr>
          <w:p w14:paraId="55D47E6D" w14:textId="77777777" w:rsidR="00734E97" w:rsidRPr="00734E97" w:rsidRDefault="00734E97" w:rsidP="000A7E14">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-\375 B.D. Exam </w:t>
            </w:r>
          </w:p>
        </w:tc>
      </w:tr>
      <w:tr w:rsidR="00734E97" w:rsidRPr="00734E97" w14:paraId="229263EF" w14:textId="77777777" w:rsidTr="00734E97">
        <w:tc>
          <w:tcPr>
            <w:tcW w:w="3935" w:type="dxa"/>
            <w:vMerge/>
          </w:tcPr>
          <w:p w14:paraId="39190861" w14:textId="77777777" w:rsidR="00734E97" w:rsidRPr="00734E97" w:rsidRDefault="00734E97" w:rsidP="000A7E14">
            <w:pPr>
              <w:spacing w:before="120" w:after="0" w:line="360" w:lineRule="auto"/>
              <w:rPr>
                <w:rFonts w:ascii="Arial" w:eastAsia="Times New Roman" w:hAnsi="Arial" w:cs="Arial"/>
                <w:sz w:val="28"/>
                <w:szCs w:val="28"/>
                <w:lang w:val="en-GB"/>
              </w:rPr>
            </w:pPr>
          </w:p>
        </w:tc>
        <w:tc>
          <w:tcPr>
            <w:tcW w:w="2156" w:type="dxa"/>
          </w:tcPr>
          <w:p w14:paraId="0F834764" w14:textId="66F75231" w:rsidR="00734E97" w:rsidRPr="00734E97" w:rsidRDefault="00734E97" w:rsidP="000A7E14">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Written </w:t>
            </w:r>
          </w:p>
        </w:tc>
        <w:tc>
          <w:tcPr>
            <w:tcW w:w="2971" w:type="dxa"/>
          </w:tcPr>
          <w:p w14:paraId="3A5679FB" w14:textId="77777777" w:rsidR="00734E97" w:rsidRPr="00734E97" w:rsidRDefault="00734E97" w:rsidP="000A7E14">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-\300 B.D. Exam </w:t>
            </w:r>
          </w:p>
        </w:tc>
      </w:tr>
      <w:tr w:rsidR="00734E97" w:rsidRPr="00734E97" w14:paraId="542E31D1" w14:textId="77777777" w:rsidTr="00734E97">
        <w:tc>
          <w:tcPr>
            <w:tcW w:w="3935" w:type="dxa"/>
            <w:vMerge/>
          </w:tcPr>
          <w:p w14:paraId="4A58860D" w14:textId="77777777" w:rsidR="00734E97" w:rsidRPr="00734E97" w:rsidRDefault="00734E97" w:rsidP="000A7E14">
            <w:pPr>
              <w:spacing w:before="120" w:after="0" w:line="360" w:lineRule="auto"/>
              <w:rPr>
                <w:rFonts w:ascii="Arial" w:eastAsia="Times New Roman" w:hAnsi="Arial" w:cs="Arial"/>
                <w:sz w:val="28"/>
                <w:szCs w:val="28"/>
                <w:lang w:val="en-GB"/>
              </w:rPr>
            </w:pPr>
          </w:p>
        </w:tc>
        <w:tc>
          <w:tcPr>
            <w:tcW w:w="2156" w:type="dxa"/>
          </w:tcPr>
          <w:p w14:paraId="651081D1" w14:textId="10633E45" w:rsidR="00734E97" w:rsidRPr="00734E97" w:rsidRDefault="00734E97" w:rsidP="000A7E14">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Oral </w:t>
            </w:r>
          </w:p>
        </w:tc>
        <w:tc>
          <w:tcPr>
            <w:tcW w:w="2971" w:type="dxa"/>
          </w:tcPr>
          <w:p w14:paraId="45511F65" w14:textId="77777777" w:rsidR="00734E97" w:rsidRPr="00734E97" w:rsidRDefault="00734E97" w:rsidP="000A7E14">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-\300 B.D. Exam </w:t>
            </w:r>
          </w:p>
        </w:tc>
      </w:tr>
      <w:tr w:rsidR="00734E97" w:rsidRPr="00734E97" w14:paraId="746C7B7B" w14:textId="77777777" w:rsidTr="00734E97">
        <w:tc>
          <w:tcPr>
            <w:tcW w:w="3935" w:type="dxa"/>
            <w:vMerge w:val="restart"/>
            <w:tcBorders>
              <w:right w:val="single" w:sz="4" w:space="0" w:color="auto"/>
            </w:tcBorders>
          </w:tcPr>
          <w:p w14:paraId="12667BEA" w14:textId="1FB7875E" w:rsidR="00734E97" w:rsidRPr="00734E97" w:rsidRDefault="00734E97" w:rsidP="00734E97">
            <w:pPr>
              <w:spacing w:before="120" w:after="0" w:line="360" w:lineRule="auto"/>
              <w:rPr>
                <w:rFonts w:ascii="Arial" w:eastAsia="Times New Roman" w:hAnsi="Arial" w:cs="Arial"/>
                <w:sz w:val="28"/>
                <w:szCs w:val="28"/>
                <w:lang w:val="en-GB"/>
              </w:rPr>
            </w:pPr>
            <w:r w:rsidRPr="00131263">
              <w:rPr>
                <w:rFonts w:ascii="Arial" w:eastAsia="Times New Roman" w:hAnsi="Arial" w:cs="Arial"/>
                <w:sz w:val="28"/>
                <w:szCs w:val="28"/>
                <w:lang w:val="en-GB"/>
              </w:rPr>
              <w:t>Marine locomotive driver test </w:t>
            </w:r>
          </w:p>
        </w:tc>
        <w:tc>
          <w:tcPr>
            <w:tcW w:w="2156" w:type="dxa"/>
            <w:tcBorders>
              <w:left w:val="single" w:sz="4" w:space="0" w:color="auto"/>
            </w:tcBorders>
          </w:tcPr>
          <w:p w14:paraId="59B9FBBE" w14:textId="05E7355E" w:rsidR="00734E97" w:rsidRPr="00734E97" w:rsidRDefault="00734E97" w:rsidP="00734E97">
            <w:pPr>
              <w:spacing w:before="120" w:after="0" w:line="360" w:lineRule="auto"/>
              <w:rPr>
                <w:rFonts w:ascii="Arial" w:eastAsia="Times New Roman" w:hAnsi="Arial" w:cs="Arial"/>
                <w:sz w:val="28"/>
                <w:szCs w:val="28"/>
                <w:lang w:val="en-GB"/>
              </w:rPr>
            </w:pPr>
            <w:r w:rsidRPr="00131263">
              <w:rPr>
                <w:rFonts w:ascii="Arial" w:eastAsia="Times New Roman" w:hAnsi="Arial" w:cs="Arial"/>
                <w:sz w:val="28"/>
                <w:szCs w:val="28"/>
                <w:lang w:val="en-GB"/>
              </w:rPr>
              <w:t>Practical </w:t>
            </w:r>
          </w:p>
        </w:tc>
        <w:tc>
          <w:tcPr>
            <w:tcW w:w="2971" w:type="dxa"/>
          </w:tcPr>
          <w:p w14:paraId="00AC7E0D" w14:textId="0D784349" w:rsidR="00734E97" w:rsidRPr="00734E97" w:rsidRDefault="00734E97" w:rsidP="00734E97">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-\225 B.D. Exam </w:t>
            </w:r>
          </w:p>
        </w:tc>
      </w:tr>
      <w:tr w:rsidR="00734E97" w:rsidRPr="00734E97" w14:paraId="0566C60D" w14:textId="77777777" w:rsidTr="00734E97">
        <w:tc>
          <w:tcPr>
            <w:tcW w:w="3935" w:type="dxa"/>
            <w:vMerge/>
            <w:tcBorders>
              <w:right w:val="single" w:sz="4" w:space="0" w:color="auto"/>
            </w:tcBorders>
          </w:tcPr>
          <w:p w14:paraId="00CA17D2" w14:textId="1C138BD6" w:rsidR="00734E97" w:rsidRPr="00734E97" w:rsidRDefault="00734E97" w:rsidP="00734E97">
            <w:pPr>
              <w:spacing w:before="120" w:after="0" w:line="360" w:lineRule="auto"/>
              <w:rPr>
                <w:rFonts w:ascii="Arial" w:eastAsia="Times New Roman" w:hAnsi="Arial" w:cs="Arial"/>
                <w:sz w:val="28"/>
                <w:szCs w:val="28"/>
                <w:lang w:val="en-GB"/>
              </w:rPr>
            </w:pPr>
          </w:p>
        </w:tc>
        <w:tc>
          <w:tcPr>
            <w:tcW w:w="2156" w:type="dxa"/>
            <w:tcBorders>
              <w:left w:val="single" w:sz="4" w:space="0" w:color="auto"/>
            </w:tcBorders>
          </w:tcPr>
          <w:p w14:paraId="5FC3368E" w14:textId="125496CB" w:rsidR="00734E97" w:rsidRPr="00734E97" w:rsidRDefault="00734E97" w:rsidP="00734E97">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Written </w:t>
            </w:r>
          </w:p>
        </w:tc>
        <w:tc>
          <w:tcPr>
            <w:tcW w:w="2971" w:type="dxa"/>
          </w:tcPr>
          <w:p w14:paraId="64009526" w14:textId="74363CB1" w:rsidR="00734E97" w:rsidRPr="00734E97" w:rsidRDefault="00734E97" w:rsidP="00734E97">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-\225 B.D. Exam </w:t>
            </w:r>
          </w:p>
        </w:tc>
      </w:tr>
      <w:tr w:rsidR="00734E97" w:rsidRPr="00734E97" w14:paraId="763200D4" w14:textId="77777777" w:rsidTr="00734E97">
        <w:tc>
          <w:tcPr>
            <w:tcW w:w="3935" w:type="dxa"/>
            <w:vMerge/>
            <w:tcBorders>
              <w:right w:val="single" w:sz="4" w:space="0" w:color="auto"/>
            </w:tcBorders>
          </w:tcPr>
          <w:p w14:paraId="52C8873C" w14:textId="34E84FD5" w:rsidR="00734E97" w:rsidRPr="00734E97" w:rsidRDefault="00734E97" w:rsidP="00734E97">
            <w:pPr>
              <w:spacing w:before="120" w:after="0" w:line="360" w:lineRule="auto"/>
              <w:rPr>
                <w:rFonts w:ascii="Arial" w:eastAsia="Times New Roman" w:hAnsi="Arial" w:cs="Arial"/>
                <w:sz w:val="28"/>
                <w:szCs w:val="28"/>
                <w:lang w:val="en-GB"/>
              </w:rPr>
            </w:pPr>
          </w:p>
        </w:tc>
        <w:tc>
          <w:tcPr>
            <w:tcW w:w="2156" w:type="dxa"/>
            <w:tcBorders>
              <w:left w:val="single" w:sz="4" w:space="0" w:color="auto"/>
            </w:tcBorders>
          </w:tcPr>
          <w:p w14:paraId="7D412CD9" w14:textId="52299C3F" w:rsidR="00734E97" w:rsidRPr="00734E97" w:rsidRDefault="00734E97" w:rsidP="00734E97">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Oral </w:t>
            </w:r>
          </w:p>
        </w:tc>
        <w:tc>
          <w:tcPr>
            <w:tcW w:w="2971" w:type="dxa"/>
          </w:tcPr>
          <w:p w14:paraId="71F8F092" w14:textId="1D84731F" w:rsidR="00734E97" w:rsidRPr="00734E97" w:rsidRDefault="00734E97" w:rsidP="00734E97">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-\225 B.D. Exam </w:t>
            </w:r>
          </w:p>
        </w:tc>
      </w:tr>
      <w:tr w:rsidR="00734E97" w:rsidRPr="00734E97" w14:paraId="4670CB1D" w14:textId="77777777" w:rsidTr="00734E97">
        <w:tc>
          <w:tcPr>
            <w:tcW w:w="6091" w:type="dxa"/>
            <w:gridSpan w:val="2"/>
          </w:tcPr>
          <w:p w14:paraId="7E33D0DA" w14:textId="77777777" w:rsidR="00734E97" w:rsidRPr="00734E97" w:rsidRDefault="00734E97" w:rsidP="008519CD">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Issuing licenses for guides and Marine tugboat drivers </w:t>
            </w:r>
          </w:p>
        </w:tc>
        <w:tc>
          <w:tcPr>
            <w:tcW w:w="2971" w:type="dxa"/>
          </w:tcPr>
          <w:p w14:paraId="24E02825" w14:textId="77777777" w:rsidR="00734E97" w:rsidRPr="00734E97" w:rsidRDefault="00734E97" w:rsidP="008519CD">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-\150 B.D. Per license </w:t>
            </w:r>
          </w:p>
        </w:tc>
      </w:tr>
      <w:tr w:rsidR="00734E97" w:rsidRPr="00734E97" w14:paraId="022B41A0" w14:textId="77777777" w:rsidTr="00734E97">
        <w:tc>
          <w:tcPr>
            <w:tcW w:w="6091" w:type="dxa"/>
            <w:gridSpan w:val="2"/>
          </w:tcPr>
          <w:p w14:paraId="702CEFCC" w14:textId="77777777" w:rsidR="00734E97" w:rsidRPr="00734E97" w:rsidRDefault="00734E97" w:rsidP="008519CD">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Renewal licenses for guides and Marine tugboat drivers </w:t>
            </w:r>
          </w:p>
        </w:tc>
        <w:tc>
          <w:tcPr>
            <w:tcW w:w="2971" w:type="dxa"/>
          </w:tcPr>
          <w:p w14:paraId="06F86444" w14:textId="77777777" w:rsidR="00734E97" w:rsidRPr="00734E97" w:rsidRDefault="00734E97" w:rsidP="008519CD">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-\150 B.D. Per license </w:t>
            </w:r>
          </w:p>
        </w:tc>
      </w:tr>
      <w:tr w:rsidR="00734E97" w:rsidRPr="00734E97" w14:paraId="3A62D50D" w14:textId="77777777" w:rsidTr="00734E97">
        <w:tc>
          <w:tcPr>
            <w:tcW w:w="6091" w:type="dxa"/>
            <w:gridSpan w:val="2"/>
          </w:tcPr>
          <w:p w14:paraId="50813E16" w14:textId="77777777" w:rsidR="00734E97" w:rsidRPr="00734E97" w:rsidRDefault="00734E97" w:rsidP="008519CD">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pilotage Exemption Examination </w:t>
            </w:r>
          </w:p>
        </w:tc>
        <w:tc>
          <w:tcPr>
            <w:tcW w:w="2971" w:type="dxa"/>
          </w:tcPr>
          <w:p w14:paraId="0937BD38" w14:textId="77777777" w:rsidR="00734E97" w:rsidRPr="00734E97" w:rsidRDefault="00734E97" w:rsidP="008519CD">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Issuance of exemption certificate (practical) </w:t>
            </w:r>
          </w:p>
        </w:tc>
      </w:tr>
      <w:tr w:rsidR="00734E97" w:rsidRPr="00734E97" w14:paraId="6051A686" w14:textId="77777777" w:rsidTr="00734E97">
        <w:tc>
          <w:tcPr>
            <w:tcW w:w="6091" w:type="dxa"/>
            <w:gridSpan w:val="2"/>
          </w:tcPr>
          <w:p w14:paraId="7C94270A" w14:textId="77777777" w:rsidR="00734E97" w:rsidRPr="00734E97" w:rsidRDefault="00734E97" w:rsidP="008519CD">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-\400 B.D. </w:t>
            </w:r>
          </w:p>
        </w:tc>
        <w:tc>
          <w:tcPr>
            <w:tcW w:w="2971" w:type="dxa"/>
          </w:tcPr>
          <w:p w14:paraId="5AAAAA3C" w14:textId="77777777" w:rsidR="00734E97" w:rsidRPr="00734E97" w:rsidRDefault="00734E97" w:rsidP="008519CD">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pilotage Exemption Examination </w:t>
            </w:r>
          </w:p>
        </w:tc>
      </w:tr>
      <w:tr w:rsidR="00734E97" w:rsidRPr="00734E97" w14:paraId="746B76A8" w14:textId="77777777" w:rsidTr="00734E97">
        <w:tc>
          <w:tcPr>
            <w:tcW w:w="6091" w:type="dxa"/>
            <w:gridSpan w:val="2"/>
          </w:tcPr>
          <w:p w14:paraId="376E3DA5" w14:textId="77777777" w:rsidR="00734E97" w:rsidRPr="00734E97" w:rsidRDefault="00734E97" w:rsidP="008519CD">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Issuance of Exemption Certificate (verbal) </w:t>
            </w:r>
          </w:p>
        </w:tc>
        <w:tc>
          <w:tcPr>
            <w:tcW w:w="2971" w:type="dxa"/>
          </w:tcPr>
          <w:p w14:paraId="1B3FAA0D" w14:textId="77777777" w:rsidR="00734E97" w:rsidRPr="00734E97" w:rsidRDefault="00734E97" w:rsidP="008519CD">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-\200 B.D. </w:t>
            </w:r>
          </w:p>
        </w:tc>
      </w:tr>
      <w:tr w:rsidR="00734E97" w:rsidRPr="00734E97" w14:paraId="4842739A" w14:textId="77777777" w:rsidTr="00734E97">
        <w:tc>
          <w:tcPr>
            <w:tcW w:w="6091" w:type="dxa"/>
            <w:gridSpan w:val="2"/>
          </w:tcPr>
          <w:p w14:paraId="59B4053D" w14:textId="77777777" w:rsidR="00734E97" w:rsidRPr="00734E97" w:rsidRDefault="00734E97" w:rsidP="008519CD">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Renewal of the Certificate of Exemption from Guidance </w:t>
            </w:r>
          </w:p>
        </w:tc>
        <w:tc>
          <w:tcPr>
            <w:tcW w:w="2971" w:type="dxa"/>
          </w:tcPr>
          <w:p w14:paraId="6A39D8E3" w14:textId="77777777" w:rsidR="00734E97" w:rsidRPr="00734E97" w:rsidRDefault="00734E97" w:rsidP="008519CD">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-\250 B.D. for each certificate </w:t>
            </w:r>
          </w:p>
        </w:tc>
      </w:tr>
    </w:tbl>
    <w:p w14:paraId="4E94BA02"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sz w:val="28"/>
          <w:szCs w:val="28"/>
          <w:lang w:val="en-GB"/>
        </w:rPr>
        <w:t>-In the event that the pilot or tugboat captain fails to appear on the date set for the exam, 50% of the fees for the marine pilot or tugboat captain exams are calculated, as the case may be. </w:t>
      </w:r>
    </w:p>
    <w:p w14:paraId="3AB0CDD9"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sz w:val="28"/>
          <w:szCs w:val="28"/>
          <w:lang w:val="en-GB"/>
        </w:rPr>
        <w:lastRenderedPageBreak/>
        <w:t>-Fees for failure to appear for the examination shall not be payable in the event that the marine guide or the tug captain notifies the Ports and Maritime Navigation in writing at least two days prior to the predetermined date for one time only. </w:t>
      </w:r>
    </w:p>
    <w:p w14:paraId="2BD5BF9F"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sz w:val="28"/>
          <w:szCs w:val="28"/>
          <w:lang w:val="en-GB"/>
        </w:rPr>
        <w:t>-A certificate of exemption from pilotage is issued in the name of the captain and for a specific ship, and is valid for twelve months. </w:t>
      </w:r>
    </w:p>
    <w:p w14:paraId="4224FCAC"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sz w:val="28"/>
          <w:szCs w:val="28"/>
          <w:lang w:val="en-GB"/>
        </w:rPr>
        <w:t>- Licenses for guides and tugboat drivers are issued for two years, subject to renewal. </w:t>
      </w:r>
    </w:p>
    <w:p w14:paraId="1FFE1805"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b/>
          <w:bCs/>
          <w:sz w:val="28"/>
          <w:szCs w:val="28"/>
          <w:lang w:val="en-GB"/>
        </w:rPr>
        <w:t>Sixth Table </w:t>
      </w:r>
    </w:p>
    <w:p w14:paraId="71EC40DE"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b/>
          <w:bCs/>
          <w:sz w:val="28"/>
          <w:szCs w:val="28"/>
          <w:lang w:val="en-GB"/>
        </w:rPr>
        <w:t>Various marine services fees </w:t>
      </w:r>
    </w:p>
    <w:tbl>
      <w:tblPr>
        <w:tblStyle w:val="TableGrid"/>
        <w:tblW w:w="0" w:type="auto"/>
        <w:tblInd w:w="0" w:type="dxa"/>
        <w:tblLook w:val="04A0" w:firstRow="1" w:lastRow="0" w:firstColumn="1" w:lastColumn="0" w:noHBand="0" w:noVBand="1"/>
      </w:tblPr>
      <w:tblGrid>
        <w:gridCol w:w="6516"/>
        <w:gridCol w:w="2546"/>
      </w:tblGrid>
      <w:tr w:rsidR="00734E97" w:rsidRPr="00734E97" w14:paraId="7BF44BBF" w14:textId="77777777" w:rsidTr="00734E97">
        <w:tc>
          <w:tcPr>
            <w:tcW w:w="6516" w:type="dxa"/>
          </w:tcPr>
          <w:p w14:paraId="4C3787F9" w14:textId="77777777" w:rsidR="00734E97" w:rsidRPr="00734E97" w:rsidRDefault="00734E97" w:rsidP="008623B7">
            <w:pPr>
              <w:spacing w:before="120" w:after="0" w:line="360" w:lineRule="auto"/>
              <w:rPr>
                <w:rFonts w:ascii="Arial" w:eastAsia="Times New Roman" w:hAnsi="Arial" w:cs="Arial"/>
                <w:sz w:val="24"/>
                <w:szCs w:val="24"/>
                <w:lang w:val="en-GB"/>
              </w:rPr>
            </w:pPr>
            <w:r w:rsidRPr="00734E97">
              <w:rPr>
                <w:rFonts w:ascii="Arial" w:eastAsia="Times New Roman" w:hAnsi="Arial" w:cs="Arial"/>
                <w:sz w:val="24"/>
                <w:szCs w:val="24"/>
                <w:lang w:val="en-GB"/>
              </w:rPr>
              <w:t>Vessel Traffic Management Service (VTMS) </w:t>
            </w:r>
          </w:p>
        </w:tc>
        <w:tc>
          <w:tcPr>
            <w:tcW w:w="2546" w:type="dxa"/>
          </w:tcPr>
          <w:p w14:paraId="096828DD" w14:textId="77777777" w:rsidR="00734E97" w:rsidRPr="00734E97" w:rsidRDefault="00734E97" w:rsidP="008623B7">
            <w:pPr>
              <w:spacing w:before="120" w:after="0" w:line="360" w:lineRule="auto"/>
              <w:rPr>
                <w:rFonts w:ascii="Arial" w:eastAsia="Times New Roman" w:hAnsi="Arial" w:cs="Arial"/>
                <w:sz w:val="24"/>
                <w:szCs w:val="24"/>
                <w:lang w:val="en-GB"/>
              </w:rPr>
            </w:pPr>
            <w:r w:rsidRPr="00734E97">
              <w:rPr>
                <w:rFonts w:ascii="Arial" w:eastAsia="Times New Roman" w:hAnsi="Arial" w:cs="Arial"/>
                <w:sz w:val="24"/>
                <w:szCs w:val="24"/>
                <w:lang w:val="en-GB"/>
              </w:rPr>
              <w:t>-\40 B.D. Per Trip </w:t>
            </w:r>
          </w:p>
        </w:tc>
      </w:tr>
      <w:tr w:rsidR="00734E97" w:rsidRPr="00734E97" w14:paraId="5F109E5C" w14:textId="77777777" w:rsidTr="00734E97">
        <w:tc>
          <w:tcPr>
            <w:tcW w:w="6516" w:type="dxa"/>
          </w:tcPr>
          <w:p w14:paraId="660AD7B2" w14:textId="77777777" w:rsidR="00734E97" w:rsidRPr="00734E97" w:rsidRDefault="00734E97" w:rsidP="008623B7">
            <w:pPr>
              <w:spacing w:before="120" w:after="0" w:line="360" w:lineRule="auto"/>
              <w:rPr>
                <w:rFonts w:ascii="Arial" w:eastAsia="Times New Roman" w:hAnsi="Arial" w:cs="Arial"/>
                <w:sz w:val="24"/>
                <w:szCs w:val="24"/>
                <w:lang w:val="en-GB"/>
              </w:rPr>
            </w:pPr>
            <w:r w:rsidRPr="00734E97">
              <w:rPr>
                <w:rFonts w:ascii="Arial" w:eastAsia="Times New Roman" w:hAnsi="Arial" w:cs="Arial"/>
                <w:sz w:val="24"/>
                <w:szCs w:val="24"/>
                <w:lang w:val="en-GB"/>
              </w:rPr>
              <w:t>Ship leave Certificate </w:t>
            </w:r>
          </w:p>
        </w:tc>
        <w:tc>
          <w:tcPr>
            <w:tcW w:w="2546" w:type="dxa"/>
          </w:tcPr>
          <w:p w14:paraId="4901A480" w14:textId="77777777" w:rsidR="00734E97" w:rsidRPr="00734E97" w:rsidRDefault="00734E97" w:rsidP="008623B7">
            <w:pPr>
              <w:spacing w:before="120" w:after="0" w:line="360" w:lineRule="auto"/>
              <w:rPr>
                <w:rFonts w:ascii="Arial" w:eastAsia="Times New Roman" w:hAnsi="Arial" w:cs="Arial"/>
                <w:sz w:val="24"/>
                <w:szCs w:val="24"/>
                <w:lang w:val="en-GB"/>
              </w:rPr>
            </w:pPr>
            <w:r w:rsidRPr="00734E97">
              <w:rPr>
                <w:rFonts w:ascii="Arial" w:eastAsia="Times New Roman" w:hAnsi="Arial" w:cs="Arial"/>
                <w:sz w:val="24"/>
                <w:szCs w:val="24"/>
                <w:lang w:val="en-GB"/>
              </w:rPr>
              <w:t>-\15 B.D. </w:t>
            </w:r>
          </w:p>
        </w:tc>
      </w:tr>
      <w:tr w:rsidR="00734E97" w:rsidRPr="00734E97" w14:paraId="7465B6C5" w14:textId="77777777" w:rsidTr="00734E97">
        <w:tc>
          <w:tcPr>
            <w:tcW w:w="6516" w:type="dxa"/>
          </w:tcPr>
          <w:p w14:paraId="1B9823CA" w14:textId="77777777" w:rsidR="00734E97" w:rsidRPr="00734E97" w:rsidRDefault="00734E97" w:rsidP="008623B7">
            <w:pPr>
              <w:spacing w:before="120" w:after="0" w:line="360" w:lineRule="auto"/>
              <w:rPr>
                <w:rFonts w:ascii="Arial" w:eastAsia="Times New Roman" w:hAnsi="Arial" w:cs="Arial"/>
                <w:sz w:val="24"/>
                <w:szCs w:val="24"/>
                <w:lang w:val="en-GB"/>
              </w:rPr>
            </w:pPr>
            <w:r w:rsidRPr="00734E97">
              <w:rPr>
                <w:rFonts w:ascii="Arial" w:eastAsia="Times New Roman" w:hAnsi="Arial" w:cs="Arial"/>
                <w:sz w:val="24"/>
                <w:szCs w:val="24"/>
                <w:lang w:val="en-GB"/>
              </w:rPr>
              <w:t>Rental of mooring pontoons </w:t>
            </w:r>
          </w:p>
        </w:tc>
        <w:tc>
          <w:tcPr>
            <w:tcW w:w="2546" w:type="dxa"/>
          </w:tcPr>
          <w:p w14:paraId="36A1B33B" w14:textId="77777777" w:rsidR="00734E97" w:rsidRPr="00734E97" w:rsidRDefault="00734E97" w:rsidP="008623B7">
            <w:pPr>
              <w:spacing w:before="120" w:after="0" w:line="360" w:lineRule="auto"/>
              <w:rPr>
                <w:rFonts w:ascii="Arial" w:eastAsia="Times New Roman" w:hAnsi="Arial" w:cs="Arial"/>
                <w:sz w:val="24"/>
                <w:szCs w:val="24"/>
                <w:lang w:val="en-GB"/>
              </w:rPr>
            </w:pPr>
            <w:r w:rsidRPr="00734E97">
              <w:rPr>
                <w:rFonts w:ascii="Arial" w:eastAsia="Times New Roman" w:hAnsi="Arial" w:cs="Arial"/>
                <w:sz w:val="24"/>
                <w:szCs w:val="24"/>
                <w:lang w:val="en-GB"/>
              </w:rPr>
              <w:t>-\2000 B.D. Yearly </w:t>
            </w:r>
          </w:p>
        </w:tc>
      </w:tr>
      <w:tr w:rsidR="00734E97" w:rsidRPr="00734E97" w14:paraId="7BE200BA" w14:textId="77777777" w:rsidTr="00734E97">
        <w:tc>
          <w:tcPr>
            <w:tcW w:w="6516" w:type="dxa"/>
          </w:tcPr>
          <w:p w14:paraId="7D21A9AF" w14:textId="77777777" w:rsidR="00734E97" w:rsidRPr="00734E97" w:rsidRDefault="00734E97" w:rsidP="008623B7">
            <w:pPr>
              <w:spacing w:before="120" w:after="0" w:line="360" w:lineRule="auto"/>
              <w:rPr>
                <w:rFonts w:ascii="Arial" w:eastAsia="Times New Roman" w:hAnsi="Arial" w:cs="Arial"/>
                <w:sz w:val="24"/>
                <w:szCs w:val="24"/>
                <w:lang w:val="en-GB"/>
              </w:rPr>
            </w:pPr>
            <w:r w:rsidRPr="00734E97">
              <w:rPr>
                <w:rFonts w:ascii="Arial" w:eastAsia="Times New Roman" w:hAnsi="Arial" w:cs="Arial"/>
                <w:sz w:val="24"/>
                <w:szCs w:val="24"/>
                <w:lang w:val="en-GB"/>
              </w:rPr>
              <w:t>Adoption of a Note of Protest </w:t>
            </w:r>
          </w:p>
        </w:tc>
        <w:tc>
          <w:tcPr>
            <w:tcW w:w="2546" w:type="dxa"/>
          </w:tcPr>
          <w:p w14:paraId="0F77A42D" w14:textId="77777777" w:rsidR="00734E97" w:rsidRPr="00734E97" w:rsidRDefault="00734E97" w:rsidP="008623B7">
            <w:pPr>
              <w:spacing w:before="120" w:after="0" w:line="360" w:lineRule="auto"/>
              <w:rPr>
                <w:rFonts w:ascii="Arial" w:eastAsia="Times New Roman" w:hAnsi="Arial" w:cs="Arial"/>
                <w:sz w:val="24"/>
                <w:szCs w:val="24"/>
                <w:lang w:val="en-GB"/>
              </w:rPr>
            </w:pPr>
            <w:r w:rsidRPr="00734E97">
              <w:rPr>
                <w:rFonts w:ascii="Arial" w:eastAsia="Times New Roman" w:hAnsi="Arial" w:cs="Arial"/>
                <w:sz w:val="24"/>
                <w:szCs w:val="24"/>
                <w:lang w:val="en-GB"/>
              </w:rPr>
              <w:t>-\60 B.D. </w:t>
            </w:r>
          </w:p>
        </w:tc>
      </w:tr>
      <w:tr w:rsidR="00734E97" w:rsidRPr="00734E97" w14:paraId="26CDA2AD" w14:textId="77777777" w:rsidTr="00734E97">
        <w:tc>
          <w:tcPr>
            <w:tcW w:w="6516" w:type="dxa"/>
          </w:tcPr>
          <w:p w14:paraId="2842CA1F" w14:textId="77777777" w:rsidR="00734E97" w:rsidRPr="00734E97" w:rsidRDefault="00734E97" w:rsidP="008623B7">
            <w:pPr>
              <w:spacing w:before="120" w:after="0" w:line="360" w:lineRule="auto"/>
              <w:rPr>
                <w:rFonts w:ascii="Arial" w:eastAsia="Times New Roman" w:hAnsi="Arial" w:cs="Arial"/>
                <w:sz w:val="24"/>
                <w:szCs w:val="24"/>
                <w:lang w:val="en-GB"/>
              </w:rPr>
            </w:pPr>
            <w:r w:rsidRPr="00734E97">
              <w:rPr>
                <w:rFonts w:ascii="Arial" w:eastAsia="Times New Roman" w:hAnsi="Arial" w:cs="Arial"/>
                <w:sz w:val="24"/>
                <w:szCs w:val="24"/>
                <w:lang w:val="en-GB"/>
              </w:rPr>
              <w:t>Work permit for foreign ships </w:t>
            </w:r>
          </w:p>
        </w:tc>
        <w:tc>
          <w:tcPr>
            <w:tcW w:w="2546" w:type="dxa"/>
          </w:tcPr>
          <w:p w14:paraId="2550C621" w14:textId="77777777" w:rsidR="00734E97" w:rsidRPr="00734E97" w:rsidRDefault="00734E97" w:rsidP="008623B7">
            <w:pPr>
              <w:spacing w:before="120" w:after="0" w:line="360" w:lineRule="auto"/>
              <w:rPr>
                <w:rFonts w:ascii="Arial" w:eastAsia="Times New Roman" w:hAnsi="Arial" w:cs="Arial"/>
                <w:sz w:val="24"/>
                <w:szCs w:val="24"/>
                <w:lang w:val="en-GB"/>
              </w:rPr>
            </w:pPr>
            <w:r w:rsidRPr="00734E97">
              <w:rPr>
                <w:rFonts w:ascii="Arial" w:eastAsia="Times New Roman" w:hAnsi="Arial" w:cs="Arial"/>
                <w:sz w:val="24"/>
                <w:szCs w:val="24"/>
                <w:lang w:val="en-GB"/>
              </w:rPr>
              <w:t>-\500 B.D. </w:t>
            </w:r>
          </w:p>
        </w:tc>
      </w:tr>
      <w:tr w:rsidR="00734E97" w:rsidRPr="00734E97" w14:paraId="6FFEAE15" w14:textId="77777777" w:rsidTr="00734E97">
        <w:tc>
          <w:tcPr>
            <w:tcW w:w="6516" w:type="dxa"/>
          </w:tcPr>
          <w:p w14:paraId="39E693A6" w14:textId="77777777" w:rsidR="00734E97" w:rsidRPr="00734E97" w:rsidRDefault="00734E97" w:rsidP="008623B7">
            <w:pPr>
              <w:spacing w:before="120" w:after="0" w:line="360" w:lineRule="auto"/>
              <w:rPr>
                <w:rFonts w:ascii="Arial" w:eastAsia="Times New Roman" w:hAnsi="Arial" w:cs="Arial"/>
                <w:sz w:val="24"/>
                <w:szCs w:val="24"/>
                <w:lang w:val="en-GB"/>
              </w:rPr>
            </w:pPr>
            <w:r w:rsidRPr="00734E97">
              <w:rPr>
                <w:rFonts w:ascii="Arial" w:eastAsia="Times New Roman" w:hAnsi="Arial" w:cs="Arial"/>
                <w:sz w:val="24"/>
                <w:szCs w:val="24"/>
                <w:lang w:val="en-GB"/>
              </w:rPr>
              <w:t>Submitting a request for a permit for foreign ships to navigate </w:t>
            </w:r>
          </w:p>
        </w:tc>
        <w:tc>
          <w:tcPr>
            <w:tcW w:w="2546" w:type="dxa"/>
          </w:tcPr>
          <w:p w14:paraId="5DBB281C" w14:textId="77777777" w:rsidR="00734E97" w:rsidRPr="00734E97" w:rsidRDefault="00734E97" w:rsidP="008623B7">
            <w:pPr>
              <w:spacing w:before="120" w:after="0" w:line="360" w:lineRule="auto"/>
              <w:rPr>
                <w:rFonts w:ascii="Arial" w:eastAsia="Times New Roman" w:hAnsi="Arial" w:cs="Arial"/>
                <w:sz w:val="24"/>
                <w:szCs w:val="24"/>
                <w:lang w:val="en-GB"/>
              </w:rPr>
            </w:pPr>
            <w:r w:rsidRPr="00734E97">
              <w:rPr>
                <w:rFonts w:ascii="Arial" w:eastAsia="Times New Roman" w:hAnsi="Arial" w:cs="Arial"/>
                <w:sz w:val="24"/>
                <w:szCs w:val="24"/>
                <w:lang w:val="en-GB"/>
              </w:rPr>
              <w:t>-\100 B.D. </w:t>
            </w:r>
          </w:p>
        </w:tc>
      </w:tr>
      <w:tr w:rsidR="00734E97" w:rsidRPr="00734E97" w14:paraId="08043DF7" w14:textId="77777777" w:rsidTr="00734E97">
        <w:tc>
          <w:tcPr>
            <w:tcW w:w="6516" w:type="dxa"/>
          </w:tcPr>
          <w:p w14:paraId="18695BC2" w14:textId="77777777" w:rsidR="00734E97" w:rsidRPr="00734E97" w:rsidRDefault="00734E97" w:rsidP="008623B7">
            <w:pPr>
              <w:spacing w:before="120" w:after="0" w:line="360" w:lineRule="auto"/>
              <w:rPr>
                <w:rFonts w:ascii="Arial" w:eastAsia="Times New Roman" w:hAnsi="Arial" w:cs="Arial"/>
                <w:sz w:val="24"/>
                <w:szCs w:val="24"/>
                <w:lang w:val="en-GB"/>
              </w:rPr>
            </w:pPr>
            <w:r w:rsidRPr="00734E97">
              <w:rPr>
                <w:rFonts w:ascii="Arial" w:eastAsia="Times New Roman" w:hAnsi="Arial" w:cs="Arial"/>
                <w:sz w:val="24"/>
                <w:szCs w:val="24"/>
                <w:lang w:val="en-GB"/>
              </w:rPr>
              <w:t>Permit for foreign ships to navigate territorial waters (maximum one year) </w:t>
            </w:r>
          </w:p>
        </w:tc>
        <w:tc>
          <w:tcPr>
            <w:tcW w:w="2546" w:type="dxa"/>
          </w:tcPr>
          <w:p w14:paraId="1CF1EC55" w14:textId="77777777" w:rsidR="00734E97" w:rsidRPr="00734E97" w:rsidRDefault="00734E97" w:rsidP="008623B7">
            <w:pPr>
              <w:spacing w:before="120" w:after="0" w:line="360" w:lineRule="auto"/>
              <w:rPr>
                <w:rFonts w:ascii="Arial" w:eastAsia="Times New Roman" w:hAnsi="Arial" w:cs="Arial"/>
                <w:sz w:val="24"/>
                <w:szCs w:val="24"/>
                <w:lang w:val="en-GB"/>
              </w:rPr>
            </w:pPr>
            <w:r w:rsidRPr="00734E97">
              <w:rPr>
                <w:rFonts w:ascii="Arial" w:eastAsia="Times New Roman" w:hAnsi="Arial" w:cs="Arial"/>
                <w:sz w:val="24"/>
                <w:szCs w:val="24"/>
                <w:lang w:val="en-GB"/>
              </w:rPr>
              <w:t>-\1000 B.D. </w:t>
            </w:r>
          </w:p>
        </w:tc>
      </w:tr>
      <w:tr w:rsidR="00734E97" w:rsidRPr="00734E97" w14:paraId="1AF7D108" w14:textId="77777777" w:rsidTr="00734E97">
        <w:tc>
          <w:tcPr>
            <w:tcW w:w="6516" w:type="dxa"/>
          </w:tcPr>
          <w:p w14:paraId="25C9F257" w14:textId="77777777" w:rsidR="00734E97" w:rsidRPr="00734E97" w:rsidRDefault="00734E97" w:rsidP="008623B7">
            <w:pPr>
              <w:spacing w:before="120" w:after="0" w:line="360" w:lineRule="auto"/>
              <w:rPr>
                <w:rFonts w:ascii="Arial" w:eastAsia="Times New Roman" w:hAnsi="Arial" w:cs="Arial"/>
                <w:sz w:val="24"/>
                <w:szCs w:val="24"/>
                <w:lang w:val="en-GB"/>
              </w:rPr>
            </w:pPr>
            <w:r w:rsidRPr="00734E97">
              <w:rPr>
                <w:rFonts w:ascii="Arial" w:eastAsia="Times New Roman" w:hAnsi="Arial" w:cs="Arial"/>
                <w:sz w:val="24"/>
                <w:szCs w:val="24"/>
                <w:lang w:val="en-GB"/>
              </w:rPr>
              <w:t>Extending the validity of the permit for foreign ships to navigate (with a duration of less than one year) </w:t>
            </w:r>
          </w:p>
        </w:tc>
        <w:tc>
          <w:tcPr>
            <w:tcW w:w="2546" w:type="dxa"/>
          </w:tcPr>
          <w:p w14:paraId="4F62C3A1" w14:textId="77777777" w:rsidR="00734E97" w:rsidRPr="00734E97" w:rsidRDefault="00734E97" w:rsidP="008623B7">
            <w:pPr>
              <w:spacing w:before="120" w:after="0" w:line="360" w:lineRule="auto"/>
              <w:rPr>
                <w:rFonts w:ascii="Arial" w:eastAsia="Times New Roman" w:hAnsi="Arial" w:cs="Arial"/>
                <w:sz w:val="24"/>
                <w:szCs w:val="24"/>
                <w:lang w:val="en-GB"/>
              </w:rPr>
            </w:pPr>
            <w:r w:rsidRPr="00734E97">
              <w:rPr>
                <w:rFonts w:ascii="Arial" w:eastAsia="Times New Roman" w:hAnsi="Arial" w:cs="Arial"/>
                <w:sz w:val="24"/>
                <w:szCs w:val="24"/>
                <w:lang w:val="en-GB"/>
              </w:rPr>
              <w:t>-\100 B.D. Monthly </w:t>
            </w:r>
          </w:p>
        </w:tc>
      </w:tr>
      <w:tr w:rsidR="00734E97" w:rsidRPr="00734E97" w14:paraId="6398B16E" w14:textId="77777777" w:rsidTr="00734E97">
        <w:tc>
          <w:tcPr>
            <w:tcW w:w="6516" w:type="dxa"/>
          </w:tcPr>
          <w:p w14:paraId="301AD5B5" w14:textId="77777777" w:rsidR="00734E97" w:rsidRPr="00734E97" w:rsidRDefault="00734E97" w:rsidP="008623B7">
            <w:pPr>
              <w:spacing w:before="120" w:after="0" w:line="360" w:lineRule="auto"/>
              <w:rPr>
                <w:rFonts w:ascii="Arial" w:eastAsia="Times New Roman" w:hAnsi="Arial" w:cs="Arial"/>
                <w:sz w:val="24"/>
                <w:szCs w:val="24"/>
                <w:lang w:val="en-GB"/>
              </w:rPr>
            </w:pPr>
            <w:r w:rsidRPr="00734E97">
              <w:rPr>
                <w:rFonts w:ascii="Arial" w:eastAsia="Times New Roman" w:hAnsi="Arial" w:cs="Arial"/>
                <w:sz w:val="24"/>
                <w:szCs w:val="24"/>
                <w:lang w:val="en-GB"/>
              </w:rPr>
              <w:t>Re-examination of ships </w:t>
            </w:r>
          </w:p>
        </w:tc>
        <w:tc>
          <w:tcPr>
            <w:tcW w:w="2546" w:type="dxa"/>
          </w:tcPr>
          <w:p w14:paraId="10854444" w14:textId="77777777" w:rsidR="00734E97" w:rsidRPr="00734E97" w:rsidRDefault="00734E97" w:rsidP="008623B7">
            <w:pPr>
              <w:spacing w:before="120" w:after="0" w:line="360" w:lineRule="auto"/>
              <w:rPr>
                <w:rFonts w:ascii="Arial" w:eastAsia="Times New Roman" w:hAnsi="Arial" w:cs="Arial"/>
                <w:sz w:val="24"/>
                <w:szCs w:val="24"/>
                <w:lang w:val="en-GB"/>
              </w:rPr>
            </w:pPr>
            <w:r w:rsidRPr="00734E97">
              <w:rPr>
                <w:rFonts w:ascii="Arial" w:eastAsia="Times New Roman" w:hAnsi="Arial" w:cs="Arial"/>
                <w:sz w:val="24"/>
                <w:szCs w:val="24"/>
                <w:lang w:val="en-GB"/>
              </w:rPr>
              <w:t>-\200 B.D. </w:t>
            </w:r>
          </w:p>
        </w:tc>
      </w:tr>
      <w:tr w:rsidR="00734E97" w:rsidRPr="00734E97" w14:paraId="6C6BB8FA" w14:textId="77777777" w:rsidTr="00734E97">
        <w:tc>
          <w:tcPr>
            <w:tcW w:w="6516" w:type="dxa"/>
          </w:tcPr>
          <w:p w14:paraId="73DBA2CC" w14:textId="77777777" w:rsidR="00734E97" w:rsidRPr="00734E97" w:rsidRDefault="00734E97" w:rsidP="008623B7">
            <w:pPr>
              <w:spacing w:before="120" w:after="0" w:line="360" w:lineRule="auto"/>
              <w:rPr>
                <w:rFonts w:ascii="Arial" w:eastAsia="Times New Roman" w:hAnsi="Arial" w:cs="Arial"/>
                <w:sz w:val="24"/>
                <w:szCs w:val="24"/>
                <w:lang w:val="en-GB"/>
              </w:rPr>
            </w:pPr>
            <w:r w:rsidRPr="00734E97">
              <w:rPr>
                <w:rFonts w:ascii="Arial" w:eastAsia="Times New Roman" w:hAnsi="Arial" w:cs="Arial"/>
                <w:sz w:val="24"/>
                <w:szCs w:val="24"/>
                <w:lang w:val="en-GB"/>
              </w:rPr>
              <w:t>Permit to paint the name of foreign ships </w:t>
            </w:r>
          </w:p>
        </w:tc>
        <w:tc>
          <w:tcPr>
            <w:tcW w:w="2546" w:type="dxa"/>
          </w:tcPr>
          <w:p w14:paraId="4C016425" w14:textId="77777777" w:rsidR="00734E97" w:rsidRPr="00734E97" w:rsidRDefault="00734E97" w:rsidP="008623B7">
            <w:pPr>
              <w:spacing w:before="120" w:after="0" w:line="360" w:lineRule="auto"/>
              <w:rPr>
                <w:rFonts w:ascii="Arial" w:eastAsia="Times New Roman" w:hAnsi="Arial" w:cs="Arial"/>
                <w:sz w:val="24"/>
                <w:szCs w:val="24"/>
                <w:lang w:val="en-GB"/>
              </w:rPr>
            </w:pPr>
            <w:r w:rsidRPr="00734E97">
              <w:rPr>
                <w:rFonts w:ascii="Arial" w:eastAsia="Times New Roman" w:hAnsi="Arial" w:cs="Arial"/>
                <w:sz w:val="24"/>
                <w:szCs w:val="24"/>
                <w:lang w:val="en-GB"/>
              </w:rPr>
              <w:t>-\50 B.D. </w:t>
            </w:r>
          </w:p>
        </w:tc>
      </w:tr>
      <w:tr w:rsidR="00734E97" w:rsidRPr="00734E97" w14:paraId="26349903" w14:textId="77777777" w:rsidTr="00734E97">
        <w:tc>
          <w:tcPr>
            <w:tcW w:w="6516" w:type="dxa"/>
          </w:tcPr>
          <w:p w14:paraId="7BA45158" w14:textId="77777777" w:rsidR="00734E97" w:rsidRPr="00734E97" w:rsidRDefault="00734E97" w:rsidP="008623B7">
            <w:pPr>
              <w:spacing w:before="120" w:after="0" w:line="360" w:lineRule="auto"/>
              <w:rPr>
                <w:rFonts w:ascii="Arial" w:eastAsia="Times New Roman" w:hAnsi="Arial" w:cs="Arial"/>
                <w:sz w:val="24"/>
                <w:szCs w:val="24"/>
                <w:lang w:val="en-GB"/>
              </w:rPr>
            </w:pPr>
            <w:r w:rsidRPr="00734E97">
              <w:rPr>
                <w:rFonts w:ascii="Arial" w:eastAsia="Times New Roman" w:hAnsi="Arial" w:cs="Arial"/>
                <w:sz w:val="24"/>
                <w:szCs w:val="24"/>
                <w:lang w:val="en-GB"/>
              </w:rPr>
              <w:t>Floating loading and unloading permit </w:t>
            </w:r>
          </w:p>
        </w:tc>
        <w:tc>
          <w:tcPr>
            <w:tcW w:w="2546" w:type="dxa"/>
          </w:tcPr>
          <w:p w14:paraId="69D186FD" w14:textId="77777777" w:rsidR="00734E97" w:rsidRPr="00734E97" w:rsidRDefault="00734E97" w:rsidP="008623B7">
            <w:pPr>
              <w:spacing w:before="120" w:after="0" w:line="360" w:lineRule="auto"/>
              <w:rPr>
                <w:rFonts w:ascii="Arial" w:eastAsia="Times New Roman" w:hAnsi="Arial" w:cs="Arial"/>
                <w:sz w:val="24"/>
                <w:szCs w:val="24"/>
                <w:lang w:val="en-GB"/>
              </w:rPr>
            </w:pPr>
            <w:r w:rsidRPr="00734E97">
              <w:rPr>
                <w:rFonts w:ascii="Arial" w:eastAsia="Times New Roman" w:hAnsi="Arial" w:cs="Arial"/>
                <w:sz w:val="24"/>
                <w:szCs w:val="24"/>
                <w:lang w:val="en-GB"/>
              </w:rPr>
              <w:t>-\500 B.D. </w:t>
            </w:r>
          </w:p>
        </w:tc>
      </w:tr>
      <w:tr w:rsidR="00734E97" w:rsidRPr="00734E97" w14:paraId="0F859E9A" w14:textId="77777777" w:rsidTr="00734E97">
        <w:tc>
          <w:tcPr>
            <w:tcW w:w="6516" w:type="dxa"/>
          </w:tcPr>
          <w:p w14:paraId="4ADEE0A8" w14:textId="77777777" w:rsidR="00734E97" w:rsidRPr="00734E97" w:rsidRDefault="00734E97" w:rsidP="008623B7">
            <w:pPr>
              <w:spacing w:before="120" w:after="0" w:line="360" w:lineRule="auto"/>
              <w:rPr>
                <w:rFonts w:ascii="Arial" w:eastAsia="Times New Roman" w:hAnsi="Arial" w:cs="Arial"/>
                <w:sz w:val="24"/>
                <w:szCs w:val="24"/>
                <w:lang w:val="en-GB"/>
              </w:rPr>
            </w:pPr>
            <w:r w:rsidRPr="00734E97">
              <w:rPr>
                <w:rFonts w:ascii="Arial" w:eastAsia="Times New Roman" w:hAnsi="Arial" w:cs="Arial"/>
                <w:sz w:val="24"/>
                <w:szCs w:val="24"/>
                <w:lang w:val="en-GB"/>
              </w:rPr>
              <w:t>Underwater technical inspection permit </w:t>
            </w:r>
          </w:p>
        </w:tc>
        <w:tc>
          <w:tcPr>
            <w:tcW w:w="2546" w:type="dxa"/>
          </w:tcPr>
          <w:p w14:paraId="635D5B54" w14:textId="77777777" w:rsidR="00734E97" w:rsidRPr="00734E97" w:rsidRDefault="00734E97" w:rsidP="008623B7">
            <w:pPr>
              <w:spacing w:before="120" w:after="0" w:line="360" w:lineRule="auto"/>
              <w:rPr>
                <w:rFonts w:ascii="Arial" w:eastAsia="Times New Roman" w:hAnsi="Arial" w:cs="Arial"/>
                <w:sz w:val="24"/>
                <w:szCs w:val="24"/>
                <w:lang w:val="en-GB"/>
              </w:rPr>
            </w:pPr>
            <w:r w:rsidRPr="00734E97">
              <w:rPr>
                <w:rFonts w:ascii="Arial" w:eastAsia="Times New Roman" w:hAnsi="Arial" w:cs="Arial"/>
                <w:sz w:val="24"/>
                <w:szCs w:val="24"/>
                <w:lang w:val="en-GB"/>
              </w:rPr>
              <w:t>-\100 B.D. </w:t>
            </w:r>
          </w:p>
        </w:tc>
      </w:tr>
      <w:tr w:rsidR="00734E97" w:rsidRPr="00734E97" w14:paraId="0A9774EF" w14:textId="77777777" w:rsidTr="00734E97">
        <w:tc>
          <w:tcPr>
            <w:tcW w:w="6516" w:type="dxa"/>
          </w:tcPr>
          <w:p w14:paraId="142241CE" w14:textId="77777777" w:rsidR="00734E97" w:rsidRPr="00734E97" w:rsidRDefault="00734E97" w:rsidP="008623B7">
            <w:pPr>
              <w:spacing w:before="120" w:after="0" w:line="360" w:lineRule="auto"/>
              <w:rPr>
                <w:rFonts w:ascii="Arial" w:eastAsia="Times New Roman" w:hAnsi="Arial" w:cs="Arial"/>
                <w:sz w:val="24"/>
                <w:szCs w:val="24"/>
                <w:lang w:val="en-GB"/>
              </w:rPr>
            </w:pPr>
            <w:r w:rsidRPr="00734E97">
              <w:rPr>
                <w:rFonts w:ascii="Arial" w:eastAsia="Times New Roman" w:hAnsi="Arial" w:cs="Arial"/>
                <w:sz w:val="24"/>
                <w:szCs w:val="24"/>
                <w:lang w:val="en-GB"/>
              </w:rPr>
              <w:t>Hot Work Permit </w:t>
            </w:r>
          </w:p>
        </w:tc>
        <w:tc>
          <w:tcPr>
            <w:tcW w:w="2546" w:type="dxa"/>
          </w:tcPr>
          <w:p w14:paraId="014336BC" w14:textId="77777777" w:rsidR="00734E97" w:rsidRPr="00734E97" w:rsidRDefault="00734E97" w:rsidP="008623B7">
            <w:pPr>
              <w:spacing w:before="120" w:after="0" w:line="360" w:lineRule="auto"/>
              <w:rPr>
                <w:rFonts w:ascii="Arial" w:eastAsia="Times New Roman" w:hAnsi="Arial" w:cs="Arial"/>
                <w:sz w:val="24"/>
                <w:szCs w:val="24"/>
                <w:lang w:val="en-GB"/>
              </w:rPr>
            </w:pPr>
            <w:r w:rsidRPr="00734E97">
              <w:rPr>
                <w:rFonts w:ascii="Arial" w:eastAsia="Times New Roman" w:hAnsi="Arial" w:cs="Arial"/>
                <w:sz w:val="24"/>
                <w:szCs w:val="24"/>
                <w:lang w:val="en-GB"/>
              </w:rPr>
              <w:t>-\100 B.D. </w:t>
            </w:r>
          </w:p>
        </w:tc>
      </w:tr>
      <w:tr w:rsidR="00734E97" w:rsidRPr="00734E97" w14:paraId="5423A4CD" w14:textId="77777777" w:rsidTr="00734E97">
        <w:tc>
          <w:tcPr>
            <w:tcW w:w="6516" w:type="dxa"/>
          </w:tcPr>
          <w:p w14:paraId="6F6DB5DC" w14:textId="77777777" w:rsidR="00734E97" w:rsidRPr="00734E97" w:rsidRDefault="00734E97" w:rsidP="008623B7">
            <w:pPr>
              <w:spacing w:before="120" w:after="0" w:line="360" w:lineRule="auto"/>
              <w:rPr>
                <w:rFonts w:ascii="Arial" w:eastAsia="Times New Roman" w:hAnsi="Arial" w:cs="Arial"/>
                <w:sz w:val="24"/>
                <w:szCs w:val="24"/>
                <w:lang w:val="en-GB"/>
              </w:rPr>
            </w:pPr>
            <w:r w:rsidRPr="00734E97">
              <w:rPr>
                <w:rFonts w:ascii="Arial" w:eastAsia="Times New Roman" w:hAnsi="Arial" w:cs="Arial"/>
                <w:sz w:val="24"/>
                <w:szCs w:val="24"/>
                <w:lang w:val="en-GB"/>
              </w:rPr>
              <w:lastRenderedPageBreak/>
              <w:t>Engine maintenance permit </w:t>
            </w:r>
          </w:p>
        </w:tc>
        <w:tc>
          <w:tcPr>
            <w:tcW w:w="2546" w:type="dxa"/>
          </w:tcPr>
          <w:p w14:paraId="5EE6B7BD" w14:textId="77777777" w:rsidR="00734E97" w:rsidRPr="00734E97" w:rsidRDefault="00734E97" w:rsidP="008623B7">
            <w:pPr>
              <w:spacing w:before="120" w:after="0" w:line="360" w:lineRule="auto"/>
              <w:rPr>
                <w:rFonts w:ascii="Arial" w:eastAsia="Times New Roman" w:hAnsi="Arial" w:cs="Arial"/>
                <w:sz w:val="24"/>
                <w:szCs w:val="24"/>
                <w:lang w:val="en-GB"/>
              </w:rPr>
            </w:pPr>
            <w:r w:rsidRPr="00734E97">
              <w:rPr>
                <w:rFonts w:ascii="Arial" w:eastAsia="Times New Roman" w:hAnsi="Arial" w:cs="Arial"/>
                <w:sz w:val="24"/>
                <w:szCs w:val="24"/>
                <w:lang w:val="en-GB"/>
              </w:rPr>
              <w:t>-\150 B.D. </w:t>
            </w:r>
          </w:p>
        </w:tc>
      </w:tr>
      <w:tr w:rsidR="00734E97" w:rsidRPr="00734E97" w14:paraId="6D8039DF" w14:textId="77777777" w:rsidTr="00734E97">
        <w:tc>
          <w:tcPr>
            <w:tcW w:w="6516" w:type="dxa"/>
          </w:tcPr>
          <w:p w14:paraId="76762FD3" w14:textId="77777777" w:rsidR="00734E97" w:rsidRPr="00734E97" w:rsidRDefault="00734E97" w:rsidP="008623B7">
            <w:pPr>
              <w:spacing w:before="120" w:after="0" w:line="360" w:lineRule="auto"/>
              <w:rPr>
                <w:rFonts w:ascii="Arial" w:eastAsia="Times New Roman" w:hAnsi="Arial" w:cs="Arial"/>
                <w:sz w:val="24"/>
                <w:szCs w:val="24"/>
                <w:lang w:val="en-GB"/>
              </w:rPr>
            </w:pPr>
            <w:r w:rsidRPr="00734E97">
              <w:rPr>
                <w:rFonts w:ascii="Arial" w:eastAsia="Times New Roman" w:hAnsi="Arial" w:cs="Arial"/>
                <w:sz w:val="24"/>
                <w:szCs w:val="24"/>
                <w:lang w:val="en-GB"/>
              </w:rPr>
              <w:t>Lifeboat landing permit </w:t>
            </w:r>
          </w:p>
        </w:tc>
        <w:tc>
          <w:tcPr>
            <w:tcW w:w="2546" w:type="dxa"/>
          </w:tcPr>
          <w:p w14:paraId="2F15AC50" w14:textId="77777777" w:rsidR="00734E97" w:rsidRPr="00734E97" w:rsidRDefault="00734E97" w:rsidP="008623B7">
            <w:pPr>
              <w:spacing w:before="120" w:after="0" w:line="360" w:lineRule="auto"/>
              <w:rPr>
                <w:rFonts w:ascii="Arial" w:eastAsia="Times New Roman" w:hAnsi="Arial" w:cs="Arial"/>
                <w:sz w:val="24"/>
                <w:szCs w:val="24"/>
                <w:lang w:val="en-GB"/>
              </w:rPr>
            </w:pPr>
            <w:r w:rsidRPr="00734E97">
              <w:rPr>
                <w:rFonts w:ascii="Arial" w:eastAsia="Times New Roman" w:hAnsi="Arial" w:cs="Arial"/>
                <w:sz w:val="24"/>
                <w:szCs w:val="24"/>
                <w:lang w:val="en-GB"/>
              </w:rPr>
              <w:t>-\20 B.D. </w:t>
            </w:r>
          </w:p>
        </w:tc>
      </w:tr>
    </w:tbl>
    <w:p w14:paraId="4A06717B"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sz w:val="28"/>
          <w:szCs w:val="28"/>
          <w:lang w:val="en-GB"/>
        </w:rPr>
        <w:t>- The request for a permit for foreign ships to navigate is valid for a period of 60 days only from the date of its submission. </w:t>
      </w:r>
    </w:p>
    <w:p w14:paraId="743C59DE"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b/>
          <w:bCs/>
          <w:sz w:val="28"/>
          <w:szCs w:val="28"/>
          <w:lang w:val="en-GB"/>
        </w:rPr>
        <w:t>Seventh Table </w:t>
      </w:r>
    </w:p>
    <w:p w14:paraId="4A507FDA"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b/>
          <w:bCs/>
          <w:sz w:val="28"/>
          <w:szCs w:val="28"/>
          <w:lang w:val="en-GB"/>
        </w:rPr>
        <w:t>Ship registration fees </w:t>
      </w:r>
    </w:p>
    <w:tbl>
      <w:tblPr>
        <w:tblStyle w:val="TableGrid"/>
        <w:tblW w:w="0" w:type="auto"/>
        <w:tblInd w:w="0" w:type="dxa"/>
        <w:tblLook w:val="04A0" w:firstRow="1" w:lastRow="0" w:firstColumn="1" w:lastColumn="0" w:noHBand="0" w:noVBand="1"/>
      </w:tblPr>
      <w:tblGrid>
        <w:gridCol w:w="1509"/>
        <w:gridCol w:w="1463"/>
        <w:gridCol w:w="1843"/>
        <w:gridCol w:w="4247"/>
      </w:tblGrid>
      <w:tr w:rsidR="00734E97" w:rsidRPr="00734E97" w14:paraId="782C7922" w14:textId="77777777" w:rsidTr="00C02DF9">
        <w:tc>
          <w:tcPr>
            <w:tcW w:w="1509" w:type="dxa"/>
          </w:tcPr>
          <w:p w14:paraId="723EC25B" w14:textId="77777777" w:rsidR="00734E97" w:rsidRPr="00734E97" w:rsidRDefault="00734E97" w:rsidP="008B5CF8">
            <w:pPr>
              <w:spacing w:before="120" w:after="0" w:line="360" w:lineRule="auto"/>
              <w:rPr>
                <w:rFonts w:ascii="Arial" w:eastAsia="Times New Roman" w:hAnsi="Arial" w:cs="Arial"/>
                <w:sz w:val="28"/>
                <w:szCs w:val="28"/>
                <w:lang w:val="en-GB"/>
              </w:rPr>
            </w:pPr>
            <w:r w:rsidRPr="00734E97">
              <w:rPr>
                <w:rFonts w:ascii="Arial" w:eastAsia="Times New Roman" w:hAnsi="Arial" w:cs="Arial"/>
                <w:b/>
                <w:bCs/>
                <w:sz w:val="28"/>
                <w:szCs w:val="28"/>
                <w:lang w:val="en-GB"/>
              </w:rPr>
              <w:t>Category </w:t>
            </w:r>
          </w:p>
        </w:tc>
        <w:tc>
          <w:tcPr>
            <w:tcW w:w="1463" w:type="dxa"/>
          </w:tcPr>
          <w:p w14:paraId="6CB31730" w14:textId="77777777" w:rsidR="00734E97" w:rsidRPr="00734E97" w:rsidRDefault="00734E97" w:rsidP="008B5CF8">
            <w:pPr>
              <w:spacing w:before="120" w:after="0" w:line="360" w:lineRule="auto"/>
              <w:rPr>
                <w:rFonts w:ascii="Arial" w:eastAsia="Times New Roman" w:hAnsi="Arial" w:cs="Arial"/>
                <w:sz w:val="28"/>
                <w:szCs w:val="28"/>
                <w:lang w:val="en-GB"/>
              </w:rPr>
            </w:pPr>
            <w:r w:rsidRPr="00734E97">
              <w:rPr>
                <w:rFonts w:ascii="Arial" w:eastAsia="Times New Roman" w:hAnsi="Arial" w:cs="Arial"/>
                <w:b/>
                <w:bCs/>
                <w:sz w:val="28"/>
                <w:szCs w:val="28"/>
                <w:lang w:val="en-GB"/>
              </w:rPr>
              <w:t>Gross tonnage units </w:t>
            </w:r>
          </w:p>
        </w:tc>
        <w:tc>
          <w:tcPr>
            <w:tcW w:w="1843" w:type="dxa"/>
          </w:tcPr>
          <w:p w14:paraId="2D8D8FA3" w14:textId="77777777" w:rsidR="00734E97" w:rsidRPr="00734E97" w:rsidRDefault="00734E97" w:rsidP="008B5CF8">
            <w:pPr>
              <w:spacing w:before="120" w:after="0" w:line="360" w:lineRule="auto"/>
              <w:rPr>
                <w:rFonts w:ascii="Arial" w:eastAsia="Times New Roman" w:hAnsi="Arial" w:cs="Arial"/>
                <w:sz w:val="28"/>
                <w:szCs w:val="28"/>
                <w:lang w:val="en-GB"/>
              </w:rPr>
            </w:pPr>
            <w:r w:rsidRPr="00734E97">
              <w:rPr>
                <w:rFonts w:ascii="Arial" w:eastAsia="Times New Roman" w:hAnsi="Arial" w:cs="Arial"/>
                <w:b/>
                <w:bCs/>
                <w:sz w:val="28"/>
                <w:szCs w:val="28"/>
                <w:lang w:val="en-GB"/>
              </w:rPr>
              <w:t>The maximum fees </w:t>
            </w:r>
          </w:p>
        </w:tc>
        <w:tc>
          <w:tcPr>
            <w:tcW w:w="4247" w:type="dxa"/>
          </w:tcPr>
          <w:p w14:paraId="2ACC3C27" w14:textId="77777777" w:rsidR="00734E97" w:rsidRPr="00734E97" w:rsidRDefault="00734E97" w:rsidP="008B5CF8">
            <w:pPr>
              <w:spacing w:before="120" w:after="0" w:line="360" w:lineRule="auto"/>
              <w:rPr>
                <w:rFonts w:ascii="Arial" w:eastAsia="Times New Roman" w:hAnsi="Arial" w:cs="Arial"/>
                <w:sz w:val="28"/>
                <w:szCs w:val="28"/>
                <w:lang w:val="en-GB"/>
              </w:rPr>
            </w:pPr>
            <w:r w:rsidRPr="00734E97">
              <w:rPr>
                <w:rFonts w:ascii="Arial" w:eastAsia="Times New Roman" w:hAnsi="Arial" w:cs="Arial"/>
                <w:b/>
                <w:bCs/>
                <w:sz w:val="28"/>
                <w:szCs w:val="28"/>
                <w:lang w:val="en-GB"/>
              </w:rPr>
              <w:t>Outstanding fees </w:t>
            </w:r>
          </w:p>
        </w:tc>
      </w:tr>
      <w:tr w:rsidR="00734E97" w:rsidRPr="00734E97" w14:paraId="13C76825" w14:textId="77777777" w:rsidTr="00C02DF9">
        <w:tc>
          <w:tcPr>
            <w:tcW w:w="1509" w:type="dxa"/>
          </w:tcPr>
          <w:p w14:paraId="5D300CCE" w14:textId="77777777" w:rsidR="00734E97" w:rsidRPr="00734E97" w:rsidRDefault="00734E97" w:rsidP="008B5CF8">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The First </w:t>
            </w:r>
          </w:p>
        </w:tc>
        <w:tc>
          <w:tcPr>
            <w:tcW w:w="1463" w:type="dxa"/>
          </w:tcPr>
          <w:p w14:paraId="176813A1" w14:textId="77777777" w:rsidR="00734E97" w:rsidRPr="00734E97" w:rsidRDefault="00734E97" w:rsidP="008B5CF8">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150- 500 </w:t>
            </w:r>
          </w:p>
        </w:tc>
        <w:tc>
          <w:tcPr>
            <w:tcW w:w="1843" w:type="dxa"/>
          </w:tcPr>
          <w:p w14:paraId="0EC5C455" w14:textId="77777777" w:rsidR="00734E97" w:rsidRPr="00734E97" w:rsidRDefault="00734E97" w:rsidP="008B5CF8">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-\100 B.D. </w:t>
            </w:r>
          </w:p>
        </w:tc>
        <w:tc>
          <w:tcPr>
            <w:tcW w:w="4247" w:type="dxa"/>
          </w:tcPr>
          <w:p w14:paraId="5409B73C" w14:textId="77777777" w:rsidR="00734E97" w:rsidRPr="00734E97" w:rsidRDefault="00734E97" w:rsidP="008B5CF8">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-\100 B.D. </w:t>
            </w:r>
          </w:p>
        </w:tc>
      </w:tr>
      <w:tr w:rsidR="00734E97" w:rsidRPr="00734E97" w14:paraId="46050BED" w14:textId="77777777" w:rsidTr="00C02DF9">
        <w:tc>
          <w:tcPr>
            <w:tcW w:w="1509" w:type="dxa"/>
          </w:tcPr>
          <w:p w14:paraId="63F303C5" w14:textId="77777777" w:rsidR="00734E97" w:rsidRPr="00734E97" w:rsidRDefault="00734E97" w:rsidP="008B5CF8">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The Second </w:t>
            </w:r>
          </w:p>
        </w:tc>
        <w:tc>
          <w:tcPr>
            <w:tcW w:w="1463" w:type="dxa"/>
          </w:tcPr>
          <w:p w14:paraId="7CE47C79" w14:textId="77777777" w:rsidR="00734E97" w:rsidRPr="00734E97" w:rsidRDefault="00734E97" w:rsidP="008B5CF8">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501- 1000 </w:t>
            </w:r>
          </w:p>
        </w:tc>
        <w:tc>
          <w:tcPr>
            <w:tcW w:w="1843" w:type="dxa"/>
          </w:tcPr>
          <w:p w14:paraId="64881AFA" w14:textId="77777777" w:rsidR="00734E97" w:rsidRPr="00734E97" w:rsidRDefault="00734E97" w:rsidP="008B5CF8">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-\150 B.D. </w:t>
            </w:r>
          </w:p>
        </w:tc>
        <w:tc>
          <w:tcPr>
            <w:tcW w:w="4247" w:type="dxa"/>
          </w:tcPr>
          <w:p w14:paraId="547FCDBF" w14:textId="77777777" w:rsidR="00734E97" w:rsidRPr="00734E97" w:rsidRDefault="00734E97" w:rsidP="008B5CF8">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The maximum fee for the first category is +100/- B.D. For each gross tonnage unit above 500 gross tonnage units </w:t>
            </w:r>
          </w:p>
        </w:tc>
      </w:tr>
      <w:tr w:rsidR="00734E97" w:rsidRPr="00734E97" w14:paraId="3042719C" w14:textId="77777777" w:rsidTr="00C02DF9">
        <w:tc>
          <w:tcPr>
            <w:tcW w:w="1509" w:type="dxa"/>
          </w:tcPr>
          <w:p w14:paraId="4AA76062" w14:textId="77777777" w:rsidR="00734E97" w:rsidRPr="00734E97" w:rsidRDefault="00734E97" w:rsidP="008B5CF8">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The Third: </w:t>
            </w:r>
          </w:p>
        </w:tc>
        <w:tc>
          <w:tcPr>
            <w:tcW w:w="1463" w:type="dxa"/>
          </w:tcPr>
          <w:p w14:paraId="12296EEA" w14:textId="77777777" w:rsidR="00734E97" w:rsidRPr="00734E97" w:rsidRDefault="00734E97" w:rsidP="008B5CF8">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1001- 5000 </w:t>
            </w:r>
          </w:p>
        </w:tc>
        <w:tc>
          <w:tcPr>
            <w:tcW w:w="1843" w:type="dxa"/>
          </w:tcPr>
          <w:p w14:paraId="5A90BC48" w14:textId="77777777" w:rsidR="00734E97" w:rsidRPr="00734E97" w:rsidRDefault="00734E97" w:rsidP="008B5CF8">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-\300 B.D </w:t>
            </w:r>
          </w:p>
        </w:tc>
        <w:tc>
          <w:tcPr>
            <w:tcW w:w="4247" w:type="dxa"/>
          </w:tcPr>
          <w:p w14:paraId="7D93F59D" w14:textId="77777777" w:rsidR="00734E97" w:rsidRPr="00734E97" w:rsidRDefault="00734E97" w:rsidP="008B5CF8">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The maximum fee for The Second category is +050/- B.D. For each gross tonnage unit above 1000 gross tonnage units </w:t>
            </w:r>
          </w:p>
        </w:tc>
      </w:tr>
      <w:tr w:rsidR="00734E97" w:rsidRPr="00734E97" w14:paraId="1D80AB97" w14:textId="77777777" w:rsidTr="00C02DF9">
        <w:tc>
          <w:tcPr>
            <w:tcW w:w="1509" w:type="dxa"/>
          </w:tcPr>
          <w:p w14:paraId="000D44F8" w14:textId="77777777" w:rsidR="00734E97" w:rsidRPr="00734E97" w:rsidRDefault="00734E97" w:rsidP="008B5CF8">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The Fourth: </w:t>
            </w:r>
          </w:p>
        </w:tc>
        <w:tc>
          <w:tcPr>
            <w:tcW w:w="1463" w:type="dxa"/>
          </w:tcPr>
          <w:p w14:paraId="181B82A9" w14:textId="77777777" w:rsidR="00734E97" w:rsidRPr="00734E97" w:rsidRDefault="00734E97" w:rsidP="008B5CF8">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5001- 10000 </w:t>
            </w:r>
          </w:p>
        </w:tc>
        <w:tc>
          <w:tcPr>
            <w:tcW w:w="1843" w:type="dxa"/>
          </w:tcPr>
          <w:p w14:paraId="72705972" w14:textId="77777777" w:rsidR="00734E97" w:rsidRPr="00734E97" w:rsidRDefault="00734E97" w:rsidP="008B5CF8">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-\400 B.D. </w:t>
            </w:r>
          </w:p>
        </w:tc>
        <w:tc>
          <w:tcPr>
            <w:tcW w:w="4247" w:type="dxa"/>
          </w:tcPr>
          <w:p w14:paraId="5B245FEB" w14:textId="77777777" w:rsidR="00734E97" w:rsidRPr="00734E97" w:rsidRDefault="00734E97" w:rsidP="008B5CF8">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The maximum fee for The Third category is +030/- B.D. For each gross tonnage unit above 5000 gross tonnage units </w:t>
            </w:r>
          </w:p>
        </w:tc>
      </w:tr>
      <w:tr w:rsidR="00734E97" w:rsidRPr="00734E97" w14:paraId="37DBA792" w14:textId="77777777" w:rsidTr="00C02DF9">
        <w:tc>
          <w:tcPr>
            <w:tcW w:w="1509" w:type="dxa"/>
          </w:tcPr>
          <w:p w14:paraId="6C4384F0" w14:textId="77777777" w:rsidR="00734E97" w:rsidRPr="00734E97" w:rsidRDefault="00734E97" w:rsidP="008B5CF8">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The Fifth: </w:t>
            </w:r>
          </w:p>
        </w:tc>
        <w:tc>
          <w:tcPr>
            <w:tcW w:w="1463" w:type="dxa"/>
          </w:tcPr>
          <w:p w14:paraId="754FD728" w14:textId="77777777" w:rsidR="00734E97" w:rsidRPr="00734E97" w:rsidRDefault="00734E97" w:rsidP="008B5CF8">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10001- 20000 </w:t>
            </w:r>
          </w:p>
        </w:tc>
        <w:tc>
          <w:tcPr>
            <w:tcW w:w="1843" w:type="dxa"/>
          </w:tcPr>
          <w:p w14:paraId="12FE0FFF" w14:textId="77777777" w:rsidR="00734E97" w:rsidRPr="00734E97" w:rsidRDefault="00734E97" w:rsidP="008B5CF8">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-\600 B.D. </w:t>
            </w:r>
          </w:p>
        </w:tc>
        <w:tc>
          <w:tcPr>
            <w:tcW w:w="4247" w:type="dxa"/>
          </w:tcPr>
          <w:p w14:paraId="37B863DB" w14:textId="77777777" w:rsidR="00734E97" w:rsidRPr="00734E97" w:rsidRDefault="00734E97" w:rsidP="008B5CF8">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 xml:space="preserve">The maximum fee for The Fourth category is +020/- B.D. For each gross tonnage </w:t>
            </w:r>
            <w:r w:rsidRPr="00734E97">
              <w:rPr>
                <w:rFonts w:ascii="Arial" w:eastAsia="Times New Roman" w:hAnsi="Arial" w:cs="Arial"/>
                <w:sz w:val="28"/>
                <w:szCs w:val="28"/>
                <w:lang w:val="en-GB"/>
              </w:rPr>
              <w:lastRenderedPageBreak/>
              <w:t>unit above 10000 gross tonnage units </w:t>
            </w:r>
          </w:p>
        </w:tc>
      </w:tr>
      <w:tr w:rsidR="00734E97" w:rsidRPr="00734E97" w14:paraId="2B900A32" w14:textId="77777777" w:rsidTr="00C02DF9">
        <w:tc>
          <w:tcPr>
            <w:tcW w:w="1509" w:type="dxa"/>
          </w:tcPr>
          <w:p w14:paraId="00B84BCF" w14:textId="77777777" w:rsidR="00734E97" w:rsidRPr="00734E97" w:rsidRDefault="00734E97" w:rsidP="008B5CF8">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lastRenderedPageBreak/>
              <w:t>The Sixth: </w:t>
            </w:r>
          </w:p>
        </w:tc>
        <w:tc>
          <w:tcPr>
            <w:tcW w:w="1463" w:type="dxa"/>
          </w:tcPr>
          <w:p w14:paraId="3940E76B" w14:textId="77777777" w:rsidR="00734E97" w:rsidRPr="00734E97" w:rsidRDefault="00734E97" w:rsidP="008B5CF8">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20001- 50000 </w:t>
            </w:r>
          </w:p>
        </w:tc>
        <w:tc>
          <w:tcPr>
            <w:tcW w:w="1843" w:type="dxa"/>
          </w:tcPr>
          <w:p w14:paraId="09FAB597" w14:textId="77777777" w:rsidR="00734E97" w:rsidRPr="00734E97" w:rsidRDefault="00734E97" w:rsidP="008B5CF8">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-\850 B.D. </w:t>
            </w:r>
          </w:p>
        </w:tc>
        <w:tc>
          <w:tcPr>
            <w:tcW w:w="4247" w:type="dxa"/>
          </w:tcPr>
          <w:p w14:paraId="721505E5" w14:textId="77777777" w:rsidR="00734E97" w:rsidRPr="00734E97" w:rsidRDefault="00734E97" w:rsidP="008B5CF8">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The maximum fee for The Fifth category is +010/- B.D. For each gross tonnage unit above 20000 gross tonnage units </w:t>
            </w:r>
          </w:p>
        </w:tc>
      </w:tr>
      <w:tr w:rsidR="00734E97" w:rsidRPr="00734E97" w14:paraId="37B06D9A" w14:textId="77777777" w:rsidTr="00C02DF9">
        <w:tc>
          <w:tcPr>
            <w:tcW w:w="1509" w:type="dxa"/>
          </w:tcPr>
          <w:p w14:paraId="4FE3D823" w14:textId="77777777" w:rsidR="00734E97" w:rsidRPr="00734E97" w:rsidRDefault="00734E97" w:rsidP="008B5CF8">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The Seventh: </w:t>
            </w:r>
          </w:p>
        </w:tc>
        <w:tc>
          <w:tcPr>
            <w:tcW w:w="1463" w:type="dxa"/>
          </w:tcPr>
          <w:p w14:paraId="72E7847D" w14:textId="77777777" w:rsidR="00734E97" w:rsidRPr="00734E97" w:rsidRDefault="00734E97" w:rsidP="008B5CF8">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Over 50000 </w:t>
            </w:r>
          </w:p>
        </w:tc>
        <w:tc>
          <w:tcPr>
            <w:tcW w:w="1843" w:type="dxa"/>
          </w:tcPr>
          <w:p w14:paraId="36D29E15" w14:textId="5899BCF1" w:rsidR="00734E97" w:rsidRPr="00734E97" w:rsidRDefault="00734E97" w:rsidP="008B5CF8">
            <w:pPr>
              <w:spacing w:before="120" w:after="0" w:line="360" w:lineRule="auto"/>
              <w:rPr>
                <w:rFonts w:ascii="Arial" w:eastAsia="Times New Roman" w:hAnsi="Arial" w:cs="Arial"/>
                <w:sz w:val="28"/>
                <w:szCs w:val="28"/>
                <w:lang w:val="en-GB"/>
              </w:rPr>
            </w:pPr>
          </w:p>
        </w:tc>
        <w:tc>
          <w:tcPr>
            <w:tcW w:w="4247" w:type="dxa"/>
          </w:tcPr>
          <w:p w14:paraId="49074A0B" w14:textId="1CF23F0C" w:rsidR="00734E97" w:rsidRPr="00734E97" w:rsidRDefault="00734E97" w:rsidP="008B5CF8">
            <w:pPr>
              <w:spacing w:before="120" w:after="0" w:line="360" w:lineRule="auto"/>
              <w:rPr>
                <w:rFonts w:ascii="Arial" w:eastAsia="Times New Roman" w:hAnsi="Arial" w:cs="Arial"/>
                <w:sz w:val="28"/>
                <w:szCs w:val="28"/>
                <w:lang w:val="en-GB"/>
              </w:rPr>
            </w:pPr>
            <w:r w:rsidRPr="00734E97">
              <w:rPr>
                <w:rFonts w:ascii="Arial" w:eastAsia="Times New Roman" w:hAnsi="Arial" w:cs="Arial"/>
                <w:sz w:val="28"/>
                <w:szCs w:val="28"/>
                <w:lang w:val="en-GB"/>
              </w:rPr>
              <w:t>The maximum fee for The Sixth category is +004/- B.D. For each gross tonnage unit above 50000 gross tonnage units </w:t>
            </w:r>
          </w:p>
        </w:tc>
      </w:tr>
    </w:tbl>
    <w:p w14:paraId="28AC7635"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b/>
          <w:bCs/>
          <w:sz w:val="28"/>
          <w:szCs w:val="28"/>
          <w:lang w:val="en-GB"/>
        </w:rPr>
        <w:t>Eighth Table </w:t>
      </w:r>
    </w:p>
    <w:p w14:paraId="7B3FA1E6"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b/>
          <w:bCs/>
          <w:sz w:val="28"/>
          <w:szCs w:val="28"/>
          <w:lang w:val="en-GB"/>
        </w:rPr>
        <w:t>Marine navigation license fees </w:t>
      </w:r>
    </w:p>
    <w:tbl>
      <w:tblPr>
        <w:tblStyle w:val="TableGrid"/>
        <w:tblW w:w="0" w:type="auto"/>
        <w:tblInd w:w="0" w:type="dxa"/>
        <w:tblLook w:val="04A0" w:firstRow="1" w:lastRow="0" w:firstColumn="1" w:lastColumn="0" w:noHBand="0" w:noVBand="1"/>
      </w:tblPr>
      <w:tblGrid>
        <w:gridCol w:w="1696"/>
        <w:gridCol w:w="1701"/>
        <w:gridCol w:w="1560"/>
        <w:gridCol w:w="4105"/>
      </w:tblGrid>
      <w:tr w:rsidR="00C02DF9" w:rsidRPr="00C02DF9" w14:paraId="26FBEB2B" w14:textId="77777777" w:rsidTr="00C02DF9">
        <w:tc>
          <w:tcPr>
            <w:tcW w:w="1696" w:type="dxa"/>
          </w:tcPr>
          <w:p w14:paraId="2C9F4728" w14:textId="77777777" w:rsidR="00C02DF9" w:rsidRPr="00C02DF9" w:rsidRDefault="00C02DF9" w:rsidP="0031274B">
            <w:pPr>
              <w:spacing w:before="120" w:after="0" w:line="360" w:lineRule="auto"/>
              <w:rPr>
                <w:rFonts w:ascii="Arial" w:eastAsia="Times New Roman" w:hAnsi="Arial" w:cs="Arial"/>
                <w:sz w:val="28"/>
                <w:szCs w:val="28"/>
                <w:lang w:val="en-GB"/>
              </w:rPr>
            </w:pPr>
            <w:r w:rsidRPr="00C02DF9">
              <w:rPr>
                <w:rFonts w:ascii="Arial" w:eastAsia="Times New Roman" w:hAnsi="Arial" w:cs="Arial"/>
                <w:b/>
                <w:bCs/>
                <w:sz w:val="28"/>
                <w:szCs w:val="28"/>
                <w:lang w:val="en-GB"/>
              </w:rPr>
              <w:t>Category </w:t>
            </w:r>
          </w:p>
        </w:tc>
        <w:tc>
          <w:tcPr>
            <w:tcW w:w="1701" w:type="dxa"/>
          </w:tcPr>
          <w:p w14:paraId="75799428" w14:textId="77777777" w:rsidR="00C02DF9" w:rsidRPr="00C02DF9" w:rsidRDefault="00C02DF9" w:rsidP="0031274B">
            <w:pPr>
              <w:spacing w:before="120" w:after="0" w:line="360" w:lineRule="auto"/>
              <w:rPr>
                <w:rFonts w:ascii="Arial" w:eastAsia="Times New Roman" w:hAnsi="Arial" w:cs="Arial"/>
                <w:sz w:val="28"/>
                <w:szCs w:val="28"/>
                <w:lang w:val="en-GB"/>
              </w:rPr>
            </w:pPr>
            <w:r w:rsidRPr="00C02DF9">
              <w:rPr>
                <w:rFonts w:ascii="Arial" w:eastAsia="Times New Roman" w:hAnsi="Arial" w:cs="Arial"/>
                <w:b/>
                <w:bCs/>
                <w:sz w:val="28"/>
                <w:szCs w:val="28"/>
                <w:lang w:val="en-GB"/>
              </w:rPr>
              <w:t>Gross tonnage units </w:t>
            </w:r>
          </w:p>
        </w:tc>
        <w:tc>
          <w:tcPr>
            <w:tcW w:w="1560" w:type="dxa"/>
          </w:tcPr>
          <w:p w14:paraId="5435BF70" w14:textId="77777777" w:rsidR="00C02DF9" w:rsidRPr="00C02DF9" w:rsidRDefault="00C02DF9" w:rsidP="0031274B">
            <w:pPr>
              <w:spacing w:before="120" w:after="0" w:line="360" w:lineRule="auto"/>
              <w:rPr>
                <w:rFonts w:ascii="Arial" w:eastAsia="Times New Roman" w:hAnsi="Arial" w:cs="Arial"/>
                <w:sz w:val="28"/>
                <w:szCs w:val="28"/>
                <w:lang w:val="en-GB"/>
              </w:rPr>
            </w:pPr>
            <w:r w:rsidRPr="00C02DF9">
              <w:rPr>
                <w:rFonts w:ascii="Arial" w:eastAsia="Times New Roman" w:hAnsi="Arial" w:cs="Arial"/>
                <w:b/>
                <w:bCs/>
                <w:sz w:val="28"/>
                <w:szCs w:val="28"/>
                <w:lang w:val="en-GB"/>
              </w:rPr>
              <w:t>The maximum fee </w:t>
            </w:r>
          </w:p>
        </w:tc>
        <w:tc>
          <w:tcPr>
            <w:tcW w:w="4105" w:type="dxa"/>
          </w:tcPr>
          <w:p w14:paraId="2CFDFDBC" w14:textId="77777777" w:rsidR="00C02DF9" w:rsidRPr="00C02DF9" w:rsidRDefault="00C02DF9" w:rsidP="0031274B">
            <w:pPr>
              <w:spacing w:before="120" w:after="0" w:line="360" w:lineRule="auto"/>
              <w:rPr>
                <w:rFonts w:ascii="Arial" w:eastAsia="Times New Roman" w:hAnsi="Arial" w:cs="Arial"/>
                <w:sz w:val="28"/>
                <w:szCs w:val="28"/>
                <w:lang w:val="en-GB"/>
              </w:rPr>
            </w:pPr>
            <w:r w:rsidRPr="00C02DF9">
              <w:rPr>
                <w:rFonts w:ascii="Arial" w:eastAsia="Times New Roman" w:hAnsi="Arial" w:cs="Arial"/>
                <w:b/>
                <w:bCs/>
                <w:sz w:val="28"/>
                <w:szCs w:val="28"/>
                <w:lang w:val="en-GB"/>
              </w:rPr>
              <w:t>Outstanding fees </w:t>
            </w:r>
          </w:p>
        </w:tc>
      </w:tr>
      <w:tr w:rsidR="00C02DF9" w:rsidRPr="00C02DF9" w14:paraId="67D43283" w14:textId="77777777" w:rsidTr="00C02DF9">
        <w:tc>
          <w:tcPr>
            <w:tcW w:w="1696" w:type="dxa"/>
          </w:tcPr>
          <w:p w14:paraId="29798A3E" w14:textId="77777777" w:rsidR="00C02DF9" w:rsidRPr="00C02DF9" w:rsidRDefault="00C02DF9" w:rsidP="0031274B">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The First </w:t>
            </w:r>
          </w:p>
        </w:tc>
        <w:tc>
          <w:tcPr>
            <w:tcW w:w="1701" w:type="dxa"/>
          </w:tcPr>
          <w:p w14:paraId="36B93A26" w14:textId="77777777" w:rsidR="00C02DF9" w:rsidRPr="00C02DF9" w:rsidRDefault="00C02DF9" w:rsidP="0031274B">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150- 500 </w:t>
            </w:r>
          </w:p>
        </w:tc>
        <w:tc>
          <w:tcPr>
            <w:tcW w:w="1560" w:type="dxa"/>
          </w:tcPr>
          <w:p w14:paraId="7AF8A489" w14:textId="77777777" w:rsidR="00C02DF9" w:rsidRPr="00C02DF9" w:rsidRDefault="00C02DF9" w:rsidP="0031274B">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-\100 B.D. </w:t>
            </w:r>
          </w:p>
        </w:tc>
        <w:tc>
          <w:tcPr>
            <w:tcW w:w="4105" w:type="dxa"/>
          </w:tcPr>
          <w:p w14:paraId="2FCD08B7" w14:textId="77777777" w:rsidR="00C02DF9" w:rsidRPr="00C02DF9" w:rsidRDefault="00C02DF9" w:rsidP="0031274B">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-\100 B.D. </w:t>
            </w:r>
          </w:p>
        </w:tc>
      </w:tr>
      <w:tr w:rsidR="00C02DF9" w:rsidRPr="00C02DF9" w14:paraId="72E9B1AD" w14:textId="77777777" w:rsidTr="00C02DF9">
        <w:tc>
          <w:tcPr>
            <w:tcW w:w="1696" w:type="dxa"/>
          </w:tcPr>
          <w:p w14:paraId="52A2CA38" w14:textId="77777777" w:rsidR="00C02DF9" w:rsidRPr="00C02DF9" w:rsidRDefault="00C02DF9" w:rsidP="0031274B">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The Second </w:t>
            </w:r>
          </w:p>
        </w:tc>
        <w:tc>
          <w:tcPr>
            <w:tcW w:w="1701" w:type="dxa"/>
          </w:tcPr>
          <w:p w14:paraId="4A349F22" w14:textId="77777777" w:rsidR="00C02DF9" w:rsidRPr="00C02DF9" w:rsidRDefault="00C02DF9" w:rsidP="0031274B">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501- 1000 </w:t>
            </w:r>
          </w:p>
        </w:tc>
        <w:tc>
          <w:tcPr>
            <w:tcW w:w="1560" w:type="dxa"/>
          </w:tcPr>
          <w:p w14:paraId="5FC9BE8E" w14:textId="77777777" w:rsidR="00C02DF9" w:rsidRPr="00C02DF9" w:rsidRDefault="00C02DF9" w:rsidP="0031274B">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-\150 B.D. </w:t>
            </w:r>
          </w:p>
        </w:tc>
        <w:tc>
          <w:tcPr>
            <w:tcW w:w="4105" w:type="dxa"/>
          </w:tcPr>
          <w:p w14:paraId="59A03A4E" w14:textId="77777777" w:rsidR="00C02DF9" w:rsidRPr="00C02DF9" w:rsidRDefault="00C02DF9" w:rsidP="0031274B">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The maximum fee for the first category is +100/- B.D. For each gross tonnage unit above 500 gross tonnage units </w:t>
            </w:r>
          </w:p>
        </w:tc>
      </w:tr>
      <w:tr w:rsidR="00C02DF9" w:rsidRPr="00C02DF9" w14:paraId="0FD9E905" w14:textId="77777777" w:rsidTr="00C02DF9">
        <w:tc>
          <w:tcPr>
            <w:tcW w:w="1696" w:type="dxa"/>
          </w:tcPr>
          <w:p w14:paraId="0A5236E8" w14:textId="77777777" w:rsidR="00C02DF9" w:rsidRPr="00C02DF9" w:rsidRDefault="00C02DF9" w:rsidP="0031274B">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The Third: </w:t>
            </w:r>
          </w:p>
        </w:tc>
        <w:tc>
          <w:tcPr>
            <w:tcW w:w="1701" w:type="dxa"/>
          </w:tcPr>
          <w:p w14:paraId="0F111BE8" w14:textId="77777777" w:rsidR="00C02DF9" w:rsidRPr="00C02DF9" w:rsidRDefault="00C02DF9" w:rsidP="0031274B">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1001- 5000 </w:t>
            </w:r>
          </w:p>
        </w:tc>
        <w:tc>
          <w:tcPr>
            <w:tcW w:w="1560" w:type="dxa"/>
          </w:tcPr>
          <w:p w14:paraId="1E683A8C" w14:textId="77777777" w:rsidR="00C02DF9" w:rsidRPr="00C02DF9" w:rsidRDefault="00C02DF9" w:rsidP="0031274B">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-\300 B.D. </w:t>
            </w:r>
          </w:p>
        </w:tc>
        <w:tc>
          <w:tcPr>
            <w:tcW w:w="4105" w:type="dxa"/>
          </w:tcPr>
          <w:p w14:paraId="1F9AC73B" w14:textId="77777777" w:rsidR="00C02DF9" w:rsidRPr="00C02DF9" w:rsidRDefault="00C02DF9" w:rsidP="0031274B">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The maximum fee for The Second category is +050/- B.D. For each gross tonnage unit above 1000 gross tonnage units </w:t>
            </w:r>
          </w:p>
        </w:tc>
      </w:tr>
      <w:tr w:rsidR="00C02DF9" w:rsidRPr="00C02DF9" w14:paraId="2E58BEDB" w14:textId="77777777" w:rsidTr="00C02DF9">
        <w:tc>
          <w:tcPr>
            <w:tcW w:w="1696" w:type="dxa"/>
          </w:tcPr>
          <w:p w14:paraId="35CD1C57" w14:textId="77777777" w:rsidR="00C02DF9" w:rsidRPr="00C02DF9" w:rsidRDefault="00C02DF9" w:rsidP="0031274B">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lastRenderedPageBreak/>
              <w:t>The Fourth: </w:t>
            </w:r>
          </w:p>
        </w:tc>
        <w:tc>
          <w:tcPr>
            <w:tcW w:w="1701" w:type="dxa"/>
          </w:tcPr>
          <w:p w14:paraId="18C4FFF0" w14:textId="77777777" w:rsidR="00C02DF9" w:rsidRPr="00C02DF9" w:rsidRDefault="00C02DF9" w:rsidP="0031274B">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5001- 10000 </w:t>
            </w:r>
          </w:p>
        </w:tc>
        <w:tc>
          <w:tcPr>
            <w:tcW w:w="1560" w:type="dxa"/>
          </w:tcPr>
          <w:p w14:paraId="589B54DB" w14:textId="77777777" w:rsidR="00C02DF9" w:rsidRPr="00C02DF9" w:rsidRDefault="00C02DF9" w:rsidP="0031274B">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-\400 B.D. </w:t>
            </w:r>
          </w:p>
        </w:tc>
        <w:tc>
          <w:tcPr>
            <w:tcW w:w="4105" w:type="dxa"/>
          </w:tcPr>
          <w:p w14:paraId="5A133803" w14:textId="77777777" w:rsidR="00C02DF9" w:rsidRPr="00C02DF9" w:rsidRDefault="00C02DF9" w:rsidP="0031274B">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The maximum fee for The Third: category is +030/- B.D. For each gross tonnage unit above 5000 gross tonnage units </w:t>
            </w:r>
          </w:p>
        </w:tc>
      </w:tr>
      <w:tr w:rsidR="00C02DF9" w:rsidRPr="00C02DF9" w14:paraId="4085DAF8" w14:textId="77777777" w:rsidTr="00C02DF9">
        <w:tc>
          <w:tcPr>
            <w:tcW w:w="1696" w:type="dxa"/>
          </w:tcPr>
          <w:p w14:paraId="1D9EA363" w14:textId="77777777" w:rsidR="00C02DF9" w:rsidRPr="00C02DF9" w:rsidRDefault="00C02DF9" w:rsidP="0031274B">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The Fifth: </w:t>
            </w:r>
          </w:p>
        </w:tc>
        <w:tc>
          <w:tcPr>
            <w:tcW w:w="1701" w:type="dxa"/>
          </w:tcPr>
          <w:p w14:paraId="69EEDFE9" w14:textId="77777777" w:rsidR="00C02DF9" w:rsidRPr="00C02DF9" w:rsidRDefault="00C02DF9" w:rsidP="0031274B">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10001- 20000 </w:t>
            </w:r>
          </w:p>
        </w:tc>
        <w:tc>
          <w:tcPr>
            <w:tcW w:w="1560" w:type="dxa"/>
          </w:tcPr>
          <w:p w14:paraId="0C10CA69" w14:textId="77777777" w:rsidR="00C02DF9" w:rsidRPr="00C02DF9" w:rsidRDefault="00C02DF9" w:rsidP="0031274B">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-\600 B.D. </w:t>
            </w:r>
          </w:p>
        </w:tc>
        <w:tc>
          <w:tcPr>
            <w:tcW w:w="4105" w:type="dxa"/>
          </w:tcPr>
          <w:p w14:paraId="7B31CCAC" w14:textId="77777777" w:rsidR="00C02DF9" w:rsidRPr="00C02DF9" w:rsidRDefault="00C02DF9" w:rsidP="0031274B">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The maximum fee for The Fourth: category is +020/- B.D. For each gross tonnage unit above 10000 gross tonnage units </w:t>
            </w:r>
          </w:p>
        </w:tc>
      </w:tr>
      <w:tr w:rsidR="00C02DF9" w:rsidRPr="00C02DF9" w14:paraId="0E432695" w14:textId="77777777" w:rsidTr="00C02DF9">
        <w:tc>
          <w:tcPr>
            <w:tcW w:w="1696" w:type="dxa"/>
          </w:tcPr>
          <w:p w14:paraId="6A2E38ED" w14:textId="77777777" w:rsidR="00C02DF9" w:rsidRPr="00C02DF9" w:rsidRDefault="00C02DF9" w:rsidP="0031274B">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The Sixth: </w:t>
            </w:r>
          </w:p>
        </w:tc>
        <w:tc>
          <w:tcPr>
            <w:tcW w:w="1701" w:type="dxa"/>
          </w:tcPr>
          <w:p w14:paraId="0A4ADE54" w14:textId="77777777" w:rsidR="00C02DF9" w:rsidRPr="00C02DF9" w:rsidRDefault="00C02DF9" w:rsidP="0031274B">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20001- 50000 </w:t>
            </w:r>
          </w:p>
        </w:tc>
        <w:tc>
          <w:tcPr>
            <w:tcW w:w="1560" w:type="dxa"/>
          </w:tcPr>
          <w:p w14:paraId="753FE426" w14:textId="77777777" w:rsidR="00C02DF9" w:rsidRPr="00C02DF9" w:rsidRDefault="00C02DF9" w:rsidP="0031274B">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-\850 B.D. </w:t>
            </w:r>
          </w:p>
        </w:tc>
        <w:tc>
          <w:tcPr>
            <w:tcW w:w="4105" w:type="dxa"/>
          </w:tcPr>
          <w:p w14:paraId="2F208961" w14:textId="77777777" w:rsidR="00C02DF9" w:rsidRPr="00C02DF9" w:rsidRDefault="00C02DF9" w:rsidP="0031274B">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The maximum fee for The Fifth category is +010/- B.D. For each gross tonnage unit above 20000 gross tonnage units </w:t>
            </w:r>
          </w:p>
        </w:tc>
      </w:tr>
      <w:tr w:rsidR="00C02DF9" w:rsidRPr="00C02DF9" w14:paraId="0C918565" w14:textId="77777777" w:rsidTr="00C02DF9">
        <w:tc>
          <w:tcPr>
            <w:tcW w:w="1696" w:type="dxa"/>
          </w:tcPr>
          <w:p w14:paraId="412BDB86" w14:textId="77777777" w:rsidR="00C02DF9" w:rsidRPr="00C02DF9" w:rsidRDefault="00C02DF9" w:rsidP="00C02DF9">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The Seventh: </w:t>
            </w:r>
          </w:p>
        </w:tc>
        <w:tc>
          <w:tcPr>
            <w:tcW w:w="1701" w:type="dxa"/>
          </w:tcPr>
          <w:p w14:paraId="4A9182C3" w14:textId="77777777" w:rsidR="00C02DF9" w:rsidRPr="00C02DF9" w:rsidRDefault="00C02DF9" w:rsidP="00C02DF9">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Over 50000 </w:t>
            </w:r>
          </w:p>
        </w:tc>
        <w:tc>
          <w:tcPr>
            <w:tcW w:w="1560" w:type="dxa"/>
          </w:tcPr>
          <w:p w14:paraId="4B525FEF" w14:textId="21F58B7A" w:rsidR="00C02DF9" w:rsidRPr="00C02DF9" w:rsidRDefault="00C02DF9" w:rsidP="00C02DF9">
            <w:pPr>
              <w:spacing w:before="120" w:after="0" w:line="360" w:lineRule="auto"/>
              <w:rPr>
                <w:rFonts w:ascii="Arial" w:eastAsia="Times New Roman" w:hAnsi="Arial" w:cs="Arial"/>
                <w:sz w:val="28"/>
                <w:szCs w:val="28"/>
                <w:lang w:val="en-GB"/>
              </w:rPr>
            </w:pPr>
          </w:p>
        </w:tc>
        <w:tc>
          <w:tcPr>
            <w:tcW w:w="4105" w:type="dxa"/>
          </w:tcPr>
          <w:p w14:paraId="32373FA6" w14:textId="0841F385" w:rsidR="00C02DF9" w:rsidRPr="00C02DF9" w:rsidRDefault="00C02DF9" w:rsidP="00C02DF9">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The maximum fee for The Sixth category is +004/- B.D. For each gross tonnage unit above 50000 gross tonnage units </w:t>
            </w:r>
          </w:p>
        </w:tc>
      </w:tr>
    </w:tbl>
    <w:p w14:paraId="0223BC3C"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b/>
          <w:bCs/>
          <w:sz w:val="28"/>
          <w:szCs w:val="28"/>
          <w:lang w:val="en-GB"/>
        </w:rPr>
        <w:t>Ninth Table </w:t>
      </w:r>
    </w:p>
    <w:p w14:paraId="2FF8FFBF"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b/>
          <w:bCs/>
          <w:sz w:val="28"/>
          <w:szCs w:val="28"/>
          <w:lang w:val="en-GB"/>
        </w:rPr>
        <w:t>Fees for additional services for Vessel registration and seafarers' affairs </w:t>
      </w:r>
    </w:p>
    <w:tbl>
      <w:tblPr>
        <w:tblStyle w:val="TableGrid"/>
        <w:tblW w:w="0" w:type="auto"/>
        <w:tblInd w:w="0" w:type="dxa"/>
        <w:tblLook w:val="04A0" w:firstRow="1" w:lastRow="0" w:firstColumn="1" w:lastColumn="0" w:noHBand="0" w:noVBand="1"/>
      </w:tblPr>
      <w:tblGrid>
        <w:gridCol w:w="6232"/>
        <w:gridCol w:w="2830"/>
      </w:tblGrid>
      <w:tr w:rsidR="00C02DF9" w:rsidRPr="00C02DF9" w14:paraId="53CF429E" w14:textId="77777777" w:rsidTr="00C02DF9">
        <w:tc>
          <w:tcPr>
            <w:tcW w:w="6232" w:type="dxa"/>
          </w:tcPr>
          <w:p w14:paraId="73F3948E" w14:textId="77777777" w:rsidR="00C02DF9" w:rsidRPr="00C02DF9" w:rsidRDefault="00C02DF9" w:rsidP="00064038">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Exemption Certificate </w:t>
            </w:r>
          </w:p>
        </w:tc>
        <w:tc>
          <w:tcPr>
            <w:tcW w:w="2830" w:type="dxa"/>
          </w:tcPr>
          <w:p w14:paraId="6296F203" w14:textId="77777777" w:rsidR="00C02DF9" w:rsidRPr="00C02DF9" w:rsidRDefault="00C02DF9" w:rsidP="00064038">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-\50 B.D. </w:t>
            </w:r>
          </w:p>
        </w:tc>
      </w:tr>
      <w:tr w:rsidR="00C02DF9" w:rsidRPr="00C02DF9" w14:paraId="4CCE1DE1" w14:textId="77777777" w:rsidTr="00C02DF9">
        <w:tc>
          <w:tcPr>
            <w:tcW w:w="6232" w:type="dxa"/>
          </w:tcPr>
          <w:p w14:paraId="513B85F5" w14:textId="77777777" w:rsidR="00C02DF9" w:rsidRPr="00C02DF9" w:rsidRDefault="00C02DF9" w:rsidP="00064038">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Dispensation Certificate </w:t>
            </w:r>
          </w:p>
        </w:tc>
        <w:tc>
          <w:tcPr>
            <w:tcW w:w="2830" w:type="dxa"/>
          </w:tcPr>
          <w:p w14:paraId="738EEAAF" w14:textId="77777777" w:rsidR="00C02DF9" w:rsidRPr="00C02DF9" w:rsidRDefault="00C02DF9" w:rsidP="00064038">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-\500 B.D. </w:t>
            </w:r>
          </w:p>
        </w:tc>
      </w:tr>
      <w:tr w:rsidR="00C02DF9" w:rsidRPr="00C02DF9" w14:paraId="69FBDD95" w14:textId="77777777" w:rsidTr="00C02DF9">
        <w:tc>
          <w:tcPr>
            <w:tcW w:w="6232" w:type="dxa"/>
          </w:tcPr>
          <w:p w14:paraId="1A5D2692" w14:textId="77777777" w:rsidR="00C02DF9" w:rsidRPr="00C02DF9" w:rsidRDefault="00C02DF9" w:rsidP="00064038">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An acknowledgement of the certificates of the navigators </w:t>
            </w:r>
          </w:p>
        </w:tc>
        <w:tc>
          <w:tcPr>
            <w:tcW w:w="2830" w:type="dxa"/>
          </w:tcPr>
          <w:p w14:paraId="029D5CC0" w14:textId="77777777" w:rsidR="00C02DF9" w:rsidRPr="00C02DF9" w:rsidRDefault="00C02DF9" w:rsidP="00064038">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-\30 B.D. </w:t>
            </w:r>
          </w:p>
        </w:tc>
      </w:tr>
      <w:tr w:rsidR="00C02DF9" w:rsidRPr="00C02DF9" w14:paraId="0D068980" w14:textId="77777777" w:rsidTr="00C02DF9">
        <w:tc>
          <w:tcPr>
            <w:tcW w:w="6232" w:type="dxa"/>
          </w:tcPr>
          <w:p w14:paraId="7E7080EF" w14:textId="77777777" w:rsidR="00C02DF9" w:rsidRPr="00C02DF9" w:rsidRDefault="00C02DF9" w:rsidP="00064038">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lastRenderedPageBreak/>
              <w:t>Issuance of Ship Summary Record (CSR) </w:t>
            </w:r>
          </w:p>
        </w:tc>
        <w:tc>
          <w:tcPr>
            <w:tcW w:w="2830" w:type="dxa"/>
          </w:tcPr>
          <w:p w14:paraId="3D0F3F92" w14:textId="77777777" w:rsidR="00C02DF9" w:rsidRPr="00C02DF9" w:rsidRDefault="00C02DF9" w:rsidP="00064038">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-\100 B.D. </w:t>
            </w:r>
          </w:p>
        </w:tc>
      </w:tr>
      <w:tr w:rsidR="00C02DF9" w:rsidRPr="00C02DF9" w14:paraId="6E03E1D7" w14:textId="77777777" w:rsidTr="00C02DF9">
        <w:tc>
          <w:tcPr>
            <w:tcW w:w="6232" w:type="dxa"/>
          </w:tcPr>
          <w:p w14:paraId="4ED5B596" w14:textId="77777777" w:rsidR="00C02DF9" w:rsidRPr="00C02DF9" w:rsidRDefault="00C02DF9" w:rsidP="00064038">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Minimum crew certificate </w:t>
            </w:r>
          </w:p>
        </w:tc>
        <w:tc>
          <w:tcPr>
            <w:tcW w:w="2830" w:type="dxa"/>
          </w:tcPr>
          <w:p w14:paraId="77A41D45" w14:textId="77777777" w:rsidR="00C02DF9" w:rsidRPr="00C02DF9" w:rsidRDefault="00C02DF9" w:rsidP="00064038">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-\100 B.D. </w:t>
            </w:r>
          </w:p>
        </w:tc>
      </w:tr>
      <w:tr w:rsidR="00C02DF9" w:rsidRPr="00C02DF9" w14:paraId="5D9AF913" w14:textId="77777777" w:rsidTr="00C02DF9">
        <w:tc>
          <w:tcPr>
            <w:tcW w:w="6232" w:type="dxa"/>
          </w:tcPr>
          <w:p w14:paraId="25FBE606" w14:textId="77777777" w:rsidR="00C02DF9" w:rsidRPr="00C02DF9" w:rsidRDefault="00C02DF9" w:rsidP="00064038">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Vessel deletion certificate </w:t>
            </w:r>
          </w:p>
        </w:tc>
        <w:tc>
          <w:tcPr>
            <w:tcW w:w="2830" w:type="dxa"/>
          </w:tcPr>
          <w:p w14:paraId="4BB443D4" w14:textId="77777777" w:rsidR="00C02DF9" w:rsidRPr="00C02DF9" w:rsidRDefault="00C02DF9" w:rsidP="00064038">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-\200 B.D. </w:t>
            </w:r>
          </w:p>
        </w:tc>
      </w:tr>
      <w:tr w:rsidR="00C02DF9" w:rsidRPr="00C02DF9" w14:paraId="2F999999" w14:textId="77777777" w:rsidTr="00C02DF9">
        <w:tc>
          <w:tcPr>
            <w:tcW w:w="6232" w:type="dxa"/>
          </w:tcPr>
          <w:p w14:paraId="1D523EAC" w14:textId="77777777" w:rsidR="00C02DF9" w:rsidRPr="00C02DF9" w:rsidRDefault="00C02DF9" w:rsidP="00064038">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Seafarers log </w:t>
            </w:r>
          </w:p>
        </w:tc>
        <w:tc>
          <w:tcPr>
            <w:tcW w:w="2830" w:type="dxa"/>
          </w:tcPr>
          <w:p w14:paraId="773B0E1E" w14:textId="77777777" w:rsidR="00C02DF9" w:rsidRPr="00C02DF9" w:rsidRDefault="00C02DF9" w:rsidP="00064038">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-\50 B.D. </w:t>
            </w:r>
          </w:p>
        </w:tc>
      </w:tr>
      <w:tr w:rsidR="00C02DF9" w:rsidRPr="00C02DF9" w14:paraId="1140AB2B" w14:textId="77777777" w:rsidTr="00C02DF9">
        <w:tc>
          <w:tcPr>
            <w:tcW w:w="6232" w:type="dxa"/>
          </w:tcPr>
          <w:p w14:paraId="32A6506F" w14:textId="77777777" w:rsidR="00C02DF9" w:rsidRPr="00C02DF9" w:rsidRDefault="00C02DF9" w:rsidP="00064038">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Register or release the mortgage of the vessel </w:t>
            </w:r>
          </w:p>
        </w:tc>
        <w:tc>
          <w:tcPr>
            <w:tcW w:w="2830" w:type="dxa"/>
          </w:tcPr>
          <w:p w14:paraId="31688199" w14:textId="77777777" w:rsidR="00C02DF9" w:rsidRPr="00C02DF9" w:rsidRDefault="00C02DF9" w:rsidP="00064038">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-\50 B.D. </w:t>
            </w:r>
          </w:p>
        </w:tc>
      </w:tr>
      <w:tr w:rsidR="00C02DF9" w:rsidRPr="00C02DF9" w14:paraId="6ABD0408" w14:textId="77777777" w:rsidTr="00C02DF9">
        <w:tc>
          <w:tcPr>
            <w:tcW w:w="6232" w:type="dxa"/>
          </w:tcPr>
          <w:p w14:paraId="78F34944" w14:textId="77777777" w:rsidR="00C02DF9" w:rsidRPr="00C02DF9" w:rsidRDefault="00C02DF9" w:rsidP="00064038">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Transfer of Ownership of the Ship </w:t>
            </w:r>
          </w:p>
        </w:tc>
        <w:tc>
          <w:tcPr>
            <w:tcW w:w="2830" w:type="dxa"/>
          </w:tcPr>
          <w:p w14:paraId="284E9BD5" w14:textId="77777777" w:rsidR="00C02DF9" w:rsidRPr="00C02DF9" w:rsidRDefault="00C02DF9" w:rsidP="00064038">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-\100 B.D. </w:t>
            </w:r>
          </w:p>
        </w:tc>
      </w:tr>
      <w:tr w:rsidR="00C02DF9" w:rsidRPr="00C02DF9" w14:paraId="256EB4F9" w14:textId="77777777" w:rsidTr="00C02DF9">
        <w:tc>
          <w:tcPr>
            <w:tcW w:w="6232" w:type="dxa"/>
          </w:tcPr>
          <w:p w14:paraId="705095F3" w14:textId="77777777" w:rsidR="00C02DF9" w:rsidRPr="00C02DF9" w:rsidRDefault="00C02DF9" w:rsidP="00064038">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Issuance of Alternative certificate </w:t>
            </w:r>
          </w:p>
        </w:tc>
        <w:tc>
          <w:tcPr>
            <w:tcW w:w="2830" w:type="dxa"/>
          </w:tcPr>
          <w:p w14:paraId="5E956C75" w14:textId="77777777" w:rsidR="00C02DF9" w:rsidRPr="00C02DF9" w:rsidRDefault="00C02DF9" w:rsidP="00064038">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-\200 B.D. </w:t>
            </w:r>
          </w:p>
        </w:tc>
      </w:tr>
      <w:tr w:rsidR="00C02DF9" w:rsidRPr="00C02DF9" w14:paraId="0399B08F" w14:textId="77777777" w:rsidTr="00C02DF9">
        <w:tc>
          <w:tcPr>
            <w:tcW w:w="6232" w:type="dxa"/>
          </w:tcPr>
          <w:p w14:paraId="23218096" w14:textId="77777777" w:rsidR="00C02DF9" w:rsidRPr="00C02DF9" w:rsidRDefault="00C02DF9" w:rsidP="00064038">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License certificate to work in the maintenance of lifebuoys </w:t>
            </w:r>
          </w:p>
        </w:tc>
        <w:tc>
          <w:tcPr>
            <w:tcW w:w="2830" w:type="dxa"/>
          </w:tcPr>
          <w:p w14:paraId="574EC2F2" w14:textId="77777777" w:rsidR="00C02DF9" w:rsidRPr="00C02DF9" w:rsidRDefault="00C02DF9" w:rsidP="00064038">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-\150 B.D. </w:t>
            </w:r>
          </w:p>
        </w:tc>
      </w:tr>
      <w:tr w:rsidR="00C02DF9" w:rsidRPr="00C02DF9" w14:paraId="4A7AAD7C" w14:textId="77777777" w:rsidTr="00C02DF9">
        <w:tc>
          <w:tcPr>
            <w:tcW w:w="6232" w:type="dxa"/>
          </w:tcPr>
          <w:p w14:paraId="3A170DFB" w14:textId="77777777" w:rsidR="00C02DF9" w:rsidRPr="00C02DF9" w:rsidRDefault="00C02DF9" w:rsidP="00064038">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Certificate Of Proficiency </w:t>
            </w:r>
          </w:p>
        </w:tc>
        <w:tc>
          <w:tcPr>
            <w:tcW w:w="2830" w:type="dxa"/>
          </w:tcPr>
          <w:p w14:paraId="21801A38" w14:textId="77777777" w:rsidR="00C02DF9" w:rsidRPr="00C02DF9" w:rsidRDefault="00C02DF9" w:rsidP="00064038">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-\50 B.D. </w:t>
            </w:r>
          </w:p>
        </w:tc>
      </w:tr>
      <w:tr w:rsidR="00C02DF9" w:rsidRPr="00C02DF9" w14:paraId="18391D39" w14:textId="77777777" w:rsidTr="00C02DF9">
        <w:tc>
          <w:tcPr>
            <w:tcW w:w="6232" w:type="dxa"/>
          </w:tcPr>
          <w:p w14:paraId="5F5E5166" w14:textId="77777777" w:rsidR="00C02DF9" w:rsidRPr="00C02DF9" w:rsidRDefault="00C02DF9" w:rsidP="00064038">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Certificate Of Competency </w:t>
            </w:r>
          </w:p>
        </w:tc>
        <w:tc>
          <w:tcPr>
            <w:tcW w:w="2830" w:type="dxa"/>
          </w:tcPr>
          <w:p w14:paraId="4065B0B6" w14:textId="77777777" w:rsidR="00C02DF9" w:rsidRPr="00C02DF9" w:rsidRDefault="00C02DF9" w:rsidP="00064038">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-\100 B.D. </w:t>
            </w:r>
          </w:p>
        </w:tc>
      </w:tr>
      <w:tr w:rsidR="00C02DF9" w:rsidRPr="00C02DF9" w14:paraId="4E746746" w14:textId="77777777" w:rsidTr="00C02DF9">
        <w:tc>
          <w:tcPr>
            <w:tcW w:w="6232" w:type="dxa"/>
          </w:tcPr>
          <w:p w14:paraId="6222C4C9" w14:textId="77777777" w:rsidR="00C02DF9" w:rsidRPr="00C02DF9" w:rsidRDefault="00C02DF9" w:rsidP="00064038">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Safety Certificate </w:t>
            </w:r>
          </w:p>
        </w:tc>
        <w:tc>
          <w:tcPr>
            <w:tcW w:w="2830" w:type="dxa"/>
          </w:tcPr>
          <w:p w14:paraId="6AE42BE2" w14:textId="77777777" w:rsidR="00C02DF9" w:rsidRPr="00C02DF9" w:rsidRDefault="00C02DF9" w:rsidP="00064038">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-\100 B.D. </w:t>
            </w:r>
          </w:p>
        </w:tc>
      </w:tr>
      <w:tr w:rsidR="00C02DF9" w:rsidRPr="00C02DF9" w14:paraId="7444EC66" w14:textId="77777777" w:rsidTr="00C02DF9">
        <w:tc>
          <w:tcPr>
            <w:tcW w:w="6232" w:type="dxa"/>
          </w:tcPr>
          <w:p w14:paraId="62AAD11A" w14:textId="77777777" w:rsidR="00C02DF9" w:rsidRPr="00C02DF9" w:rsidRDefault="00C02DF9" w:rsidP="00064038">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Ownership certificate </w:t>
            </w:r>
          </w:p>
        </w:tc>
        <w:tc>
          <w:tcPr>
            <w:tcW w:w="2830" w:type="dxa"/>
          </w:tcPr>
          <w:p w14:paraId="4E24C922" w14:textId="77777777" w:rsidR="00C02DF9" w:rsidRPr="00C02DF9" w:rsidRDefault="00C02DF9" w:rsidP="00064038">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-\100 B.D. </w:t>
            </w:r>
          </w:p>
        </w:tc>
      </w:tr>
      <w:tr w:rsidR="00C02DF9" w:rsidRPr="00C02DF9" w14:paraId="2B1FFA1A" w14:textId="77777777" w:rsidTr="00C02DF9">
        <w:tc>
          <w:tcPr>
            <w:tcW w:w="6232" w:type="dxa"/>
          </w:tcPr>
          <w:p w14:paraId="132DF719" w14:textId="77777777" w:rsidR="00C02DF9" w:rsidRPr="00C02DF9" w:rsidRDefault="00C02DF9" w:rsidP="00064038">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Other Certificates </w:t>
            </w:r>
          </w:p>
        </w:tc>
        <w:tc>
          <w:tcPr>
            <w:tcW w:w="2830" w:type="dxa"/>
          </w:tcPr>
          <w:p w14:paraId="656D3F3D" w14:textId="77777777" w:rsidR="00C02DF9" w:rsidRPr="00C02DF9" w:rsidRDefault="00C02DF9" w:rsidP="00064038">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-\50 B.D. </w:t>
            </w:r>
          </w:p>
        </w:tc>
      </w:tr>
    </w:tbl>
    <w:p w14:paraId="6B9A4F51"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b/>
          <w:bCs/>
          <w:sz w:val="28"/>
          <w:szCs w:val="28"/>
          <w:lang w:val="en-GB"/>
        </w:rPr>
        <w:t>Tenth Table </w:t>
      </w:r>
    </w:p>
    <w:p w14:paraId="19E1D702"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b/>
          <w:bCs/>
          <w:sz w:val="28"/>
          <w:szCs w:val="28"/>
          <w:lang w:val="en-GB"/>
        </w:rPr>
        <w:t>Waste removal fees </w:t>
      </w:r>
    </w:p>
    <w:tbl>
      <w:tblPr>
        <w:tblStyle w:val="TableGrid"/>
        <w:tblW w:w="0" w:type="auto"/>
        <w:tblInd w:w="0" w:type="dxa"/>
        <w:tblLook w:val="04A0" w:firstRow="1" w:lastRow="0" w:firstColumn="1" w:lastColumn="0" w:noHBand="0" w:noVBand="1"/>
      </w:tblPr>
      <w:tblGrid>
        <w:gridCol w:w="4531"/>
        <w:gridCol w:w="4531"/>
      </w:tblGrid>
      <w:tr w:rsidR="00C02DF9" w:rsidRPr="00C02DF9" w14:paraId="7AE79773" w14:textId="77777777" w:rsidTr="00C02DF9">
        <w:tc>
          <w:tcPr>
            <w:tcW w:w="4531" w:type="dxa"/>
          </w:tcPr>
          <w:p w14:paraId="2EE40E5A" w14:textId="77777777" w:rsidR="00C02DF9" w:rsidRPr="00C02DF9" w:rsidRDefault="00C02DF9" w:rsidP="00EA3E31">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Non-military Vessels </w:t>
            </w:r>
          </w:p>
        </w:tc>
        <w:tc>
          <w:tcPr>
            <w:tcW w:w="4531" w:type="dxa"/>
          </w:tcPr>
          <w:p w14:paraId="7E0758D3" w14:textId="77777777" w:rsidR="00C02DF9" w:rsidRPr="00C02DF9" w:rsidRDefault="00C02DF9" w:rsidP="00EA3E31">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-\11 B.D. Per day per container per vessel </w:t>
            </w:r>
          </w:p>
        </w:tc>
      </w:tr>
      <w:tr w:rsidR="00C02DF9" w:rsidRPr="00C02DF9" w14:paraId="4DBB1143" w14:textId="77777777" w:rsidTr="00C02DF9">
        <w:tc>
          <w:tcPr>
            <w:tcW w:w="4531" w:type="dxa"/>
          </w:tcPr>
          <w:p w14:paraId="21AA2046" w14:textId="77777777" w:rsidR="00C02DF9" w:rsidRPr="00C02DF9" w:rsidRDefault="00C02DF9" w:rsidP="00EA3E31">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Military Vessels </w:t>
            </w:r>
          </w:p>
        </w:tc>
        <w:tc>
          <w:tcPr>
            <w:tcW w:w="4531" w:type="dxa"/>
          </w:tcPr>
          <w:p w14:paraId="16A4DCE6" w14:textId="77777777" w:rsidR="00C02DF9" w:rsidRPr="00C02DF9" w:rsidRDefault="00C02DF9" w:rsidP="00EA3E31">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-\66 B.D. Per day per container per vessel </w:t>
            </w:r>
          </w:p>
        </w:tc>
      </w:tr>
    </w:tbl>
    <w:p w14:paraId="563CC169"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b/>
          <w:bCs/>
          <w:sz w:val="28"/>
          <w:szCs w:val="28"/>
          <w:lang w:val="en-GB"/>
        </w:rPr>
        <w:t>Eleventh Table </w:t>
      </w:r>
    </w:p>
    <w:p w14:paraId="73D4CE68"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b/>
          <w:bCs/>
          <w:sz w:val="28"/>
          <w:szCs w:val="28"/>
          <w:lang w:val="en-GB"/>
        </w:rPr>
        <w:t>Security and safety fees </w:t>
      </w:r>
    </w:p>
    <w:tbl>
      <w:tblPr>
        <w:tblStyle w:val="TableGrid"/>
        <w:tblW w:w="0" w:type="auto"/>
        <w:tblInd w:w="0" w:type="dxa"/>
        <w:tblLook w:val="04A0" w:firstRow="1" w:lastRow="0" w:firstColumn="1" w:lastColumn="0" w:noHBand="0" w:noVBand="1"/>
      </w:tblPr>
      <w:tblGrid>
        <w:gridCol w:w="7083"/>
        <w:gridCol w:w="1979"/>
      </w:tblGrid>
      <w:tr w:rsidR="00C02DF9" w:rsidRPr="00C02DF9" w14:paraId="3F6B794A" w14:textId="77777777" w:rsidTr="00C02DF9">
        <w:tc>
          <w:tcPr>
            <w:tcW w:w="7083" w:type="dxa"/>
          </w:tcPr>
          <w:p w14:paraId="22D2F0D5" w14:textId="77777777" w:rsidR="00C02DF9" w:rsidRPr="00C02DF9" w:rsidRDefault="00C02DF9" w:rsidP="007E141C">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Annual permit to enter the logistics area </w:t>
            </w:r>
          </w:p>
        </w:tc>
        <w:tc>
          <w:tcPr>
            <w:tcW w:w="1979" w:type="dxa"/>
          </w:tcPr>
          <w:p w14:paraId="116DE15D" w14:textId="77777777" w:rsidR="00C02DF9" w:rsidRPr="00C02DF9" w:rsidRDefault="00C02DF9" w:rsidP="007E141C">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-\15 B.D. </w:t>
            </w:r>
          </w:p>
        </w:tc>
      </w:tr>
      <w:tr w:rsidR="00C02DF9" w:rsidRPr="00C02DF9" w14:paraId="3F4418A2" w14:textId="77777777" w:rsidTr="00C02DF9">
        <w:tc>
          <w:tcPr>
            <w:tcW w:w="7083" w:type="dxa"/>
          </w:tcPr>
          <w:p w14:paraId="1918D0D2" w14:textId="77777777" w:rsidR="00C02DF9" w:rsidRPr="00C02DF9" w:rsidRDefault="00C02DF9" w:rsidP="007E141C">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lastRenderedPageBreak/>
              <w:t>Temporary permit to enter the logistics area (three months) </w:t>
            </w:r>
          </w:p>
        </w:tc>
        <w:tc>
          <w:tcPr>
            <w:tcW w:w="1979" w:type="dxa"/>
          </w:tcPr>
          <w:p w14:paraId="680FBFF5" w14:textId="77777777" w:rsidR="00C02DF9" w:rsidRPr="00C02DF9" w:rsidRDefault="00C02DF9" w:rsidP="007E141C">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-\10 B.D. </w:t>
            </w:r>
          </w:p>
        </w:tc>
      </w:tr>
      <w:tr w:rsidR="00C02DF9" w:rsidRPr="00C02DF9" w14:paraId="17679261" w14:textId="77777777" w:rsidTr="00C02DF9">
        <w:tc>
          <w:tcPr>
            <w:tcW w:w="7083" w:type="dxa"/>
          </w:tcPr>
          <w:p w14:paraId="3271D7A5" w14:textId="77777777" w:rsidR="00C02DF9" w:rsidRPr="00C02DF9" w:rsidRDefault="00C02DF9" w:rsidP="007E141C">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Weekly permit to enter the logistics area </w:t>
            </w:r>
          </w:p>
        </w:tc>
        <w:tc>
          <w:tcPr>
            <w:tcW w:w="1979" w:type="dxa"/>
          </w:tcPr>
          <w:p w14:paraId="546A91C8" w14:textId="77777777" w:rsidR="00C02DF9" w:rsidRPr="00C02DF9" w:rsidRDefault="00C02DF9" w:rsidP="007E141C">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-\8 B.D. </w:t>
            </w:r>
          </w:p>
        </w:tc>
      </w:tr>
      <w:tr w:rsidR="00C02DF9" w:rsidRPr="00C02DF9" w14:paraId="6F99E440" w14:textId="77777777" w:rsidTr="00C02DF9">
        <w:tc>
          <w:tcPr>
            <w:tcW w:w="7083" w:type="dxa"/>
          </w:tcPr>
          <w:p w14:paraId="7B675C37" w14:textId="77777777" w:rsidR="00C02DF9" w:rsidRPr="00C02DF9" w:rsidRDefault="00C02DF9" w:rsidP="007E141C">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Daily permit to enter the logistics area </w:t>
            </w:r>
          </w:p>
        </w:tc>
        <w:tc>
          <w:tcPr>
            <w:tcW w:w="1979" w:type="dxa"/>
          </w:tcPr>
          <w:p w14:paraId="4749A709" w14:textId="77777777" w:rsidR="00C02DF9" w:rsidRPr="00C02DF9" w:rsidRDefault="00C02DF9" w:rsidP="007E141C">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-\2 B.D. </w:t>
            </w:r>
          </w:p>
        </w:tc>
      </w:tr>
      <w:tr w:rsidR="00C02DF9" w:rsidRPr="00C02DF9" w14:paraId="293A22DA" w14:textId="77777777" w:rsidTr="00C02DF9">
        <w:tc>
          <w:tcPr>
            <w:tcW w:w="7083" w:type="dxa"/>
          </w:tcPr>
          <w:p w14:paraId="7DD65F3C" w14:textId="77777777" w:rsidR="00C02DF9" w:rsidRPr="00C02DF9" w:rsidRDefault="00C02DF9" w:rsidP="007E141C">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Issuing a replacement for a lost permit </w:t>
            </w:r>
          </w:p>
        </w:tc>
        <w:tc>
          <w:tcPr>
            <w:tcW w:w="1979" w:type="dxa"/>
          </w:tcPr>
          <w:p w14:paraId="241087E5" w14:textId="77777777" w:rsidR="00C02DF9" w:rsidRPr="00C02DF9" w:rsidRDefault="00C02DF9" w:rsidP="007E141C">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-\10 B.D. </w:t>
            </w:r>
          </w:p>
        </w:tc>
      </w:tr>
      <w:tr w:rsidR="00C02DF9" w:rsidRPr="00C02DF9" w14:paraId="3ACE55D9" w14:textId="77777777" w:rsidTr="00C02DF9">
        <w:tc>
          <w:tcPr>
            <w:tcW w:w="7083" w:type="dxa"/>
          </w:tcPr>
          <w:p w14:paraId="3657C3B0" w14:textId="77777777" w:rsidR="00C02DF9" w:rsidRPr="00C02DF9" w:rsidRDefault="00C02DF9" w:rsidP="007E141C">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Permit to work safely </w:t>
            </w:r>
          </w:p>
        </w:tc>
        <w:tc>
          <w:tcPr>
            <w:tcW w:w="1979" w:type="dxa"/>
          </w:tcPr>
          <w:p w14:paraId="5FFAFD25" w14:textId="77777777" w:rsidR="00C02DF9" w:rsidRPr="00C02DF9" w:rsidRDefault="00C02DF9" w:rsidP="007E141C">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-\10 B.D. </w:t>
            </w:r>
          </w:p>
        </w:tc>
      </w:tr>
    </w:tbl>
    <w:p w14:paraId="2D92FC69"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b/>
          <w:bCs/>
          <w:sz w:val="28"/>
          <w:szCs w:val="28"/>
          <w:lang w:val="en-GB"/>
        </w:rPr>
        <w:t>Twelfth Table </w:t>
      </w:r>
    </w:p>
    <w:p w14:paraId="7AEA1D43"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b/>
          <w:bCs/>
          <w:sz w:val="28"/>
          <w:szCs w:val="28"/>
          <w:lang w:val="en-GB"/>
        </w:rPr>
        <w:t>Goods handling fees (import/export) </w:t>
      </w:r>
    </w:p>
    <w:p w14:paraId="02717A5F"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b/>
          <w:bCs/>
          <w:sz w:val="28"/>
          <w:szCs w:val="28"/>
          <w:lang w:val="en-GB"/>
        </w:rPr>
        <w:t>In Salman Port and the marine berth (anchorage area) </w:t>
      </w:r>
    </w:p>
    <w:tbl>
      <w:tblPr>
        <w:tblStyle w:val="TableGrid"/>
        <w:tblW w:w="0" w:type="auto"/>
        <w:tblInd w:w="0" w:type="dxa"/>
        <w:tblLook w:val="04A0" w:firstRow="1" w:lastRow="0" w:firstColumn="1" w:lastColumn="0" w:noHBand="0" w:noVBand="1"/>
      </w:tblPr>
      <w:tblGrid>
        <w:gridCol w:w="4531"/>
        <w:gridCol w:w="4531"/>
      </w:tblGrid>
      <w:tr w:rsidR="00C02DF9" w:rsidRPr="00C02DF9" w14:paraId="3799D359" w14:textId="77777777" w:rsidTr="00C02DF9">
        <w:tc>
          <w:tcPr>
            <w:tcW w:w="4531" w:type="dxa"/>
          </w:tcPr>
          <w:p w14:paraId="518DB813" w14:textId="77777777" w:rsidR="00C02DF9" w:rsidRPr="00C02DF9" w:rsidRDefault="00C02DF9" w:rsidP="007771B7">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Bulk handling fee </w:t>
            </w:r>
          </w:p>
        </w:tc>
        <w:tc>
          <w:tcPr>
            <w:tcW w:w="4531" w:type="dxa"/>
          </w:tcPr>
          <w:p w14:paraId="44DB996D" w14:textId="77777777" w:rsidR="00C02DF9" w:rsidRPr="00C02DF9" w:rsidRDefault="00C02DF9" w:rsidP="007771B7">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-\1 B.D. Per Metric Ton </w:t>
            </w:r>
          </w:p>
        </w:tc>
      </w:tr>
      <w:tr w:rsidR="00C02DF9" w:rsidRPr="00C02DF9" w14:paraId="4647EA23" w14:textId="77777777" w:rsidTr="00C02DF9">
        <w:tc>
          <w:tcPr>
            <w:tcW w:w="4531" w:type="dxa"/>
          </w:tcPr>
          <w:p w14:paraId="234DD4A0" w14:textId="77777777" w:rsidR="00C02DF9" w:rsidRPr="00C02DF9" w:rsidRDefault="00C02DF9" w:rsidP="007771B7">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Charging and discharging in the anchorage area </w:t>
            </w:r>
          </w:p>
        </w:tc>
        <w:tc>
          <w:tcPr>
            <w:tcW w:w="4531" w:type="dxa"/>
          </w:tcPr>
          <w:p w14:paraId="7BE2C90D" w14:textId="77777777" w:rsidR="00C02DF9" w:rsidRPr="00C02DF9" w:rsidRDefault="00C02DF9" w:rsidP="007771B7">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-\700 B.D. Per Metric Ton </w:t>
            </w:r>
          </w:p>
        </w:tc>
      </w:tr>
    </w:tbl>
    <w:p w14:paraId="5B2FA3ED"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b/>
          <w:bCs/>
          <w:sz w:val="28"/>
          <w:szCs w:val="28"/>
          <w:lang w:val="en-GB"/>
        </w:rPr>
        <w:t>Thirteenth Table </w:t>
      </w:r>
    </w:p>
    <w:p w14:paraId="4DB09E14"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b/>
          <w:bCs/>
          <w:sz w:val="28"/>
          <w:szCs w:val="28"/>
          <w:lang w:val="en-GB"/>
        </w:rPr>
        <w:t>Fees for Travellers, passengers and crew of a military ship </w:t>
      </w:r>
    </w:p>
    <w:tbl>
      <w:tblPr>
        <w:tblStyle w:val="TableGrid"/>
        <w:tblW w:w="0" w:type="auto"/>
        <w:tblInd w:w="0" w:type="dxa"/>
        <w:tblLook w:val="04A0" w:firstRow="1" w:lastRow="0" w:firstColumn="1" w:lastColumn="0" w:noHBand="0" w:noVBand="1"/>
      </w:tblPr>
      <w:tblGrid>
        <w:gridCol w:w="4531"/>
        <w:gridCol w:w="4531"/>
      </w:tblGrid>
      <w:tr w:rsidR="00C02DF9" w:rsidRPr="00C02DF9" w14:paraId="150ABA68" w14:textId="77777777" w:rsidTr="00C02DF9">
        <w:tc>
          <w:tcPr>
            <w:tcW w:w="4531" w:type="dxa"/>
          </w:tcPr>
          <w:p w14:paraId="781F9A61" w14:textId="77777777" w:rsidR="00C02DF9" w:rsidRPr="00C02DF9" w:rsidRDefault="00C02DF9" w:rsidP="008443C1">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The Traveller, passenger on the passenger list </w:t>
            </w:r>
          </w:p>
        </w:tc>
        <w:tc>
          <w:tcPr>
            <w:tcW w:w="4531" w:type="dxa"/>
          </w:tcPr>
          <w:p w14:paraId="6F72754B" w14:textId="77777777" w:rsidR="00C02DF9" w:rsidRPr="00C02DF9" w:rsidRDefault="00C02DF9" w:rsidP="008443C1">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-\3 B.D. Per Traveller/passenger </w:t>
            </w:r>
          </w:p>
        </w:tc>
      </w:tr>
      <w:tr w:rsidR="00C02DF9" w:rsidRPr="00C02DF9" w14:paraId="3D234ACA" w14:textId="77777777" w:rsidTr="00C02DF9">
        <w:tc>
          <w:tcPr>
            <w:tcW w:w="4531" w:type="dxa"/>
          </w:tcPr>
          <w:p w14:paraId="579DDA82" w14:textId="77777777" w:rsidR="00C02DF9" w:rsidRPr="00C02DF9" w:rsidRDefault="00C02DF9" w:rsidP="008443C1">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Vessel crew member working on foreign military vessels </w:t>
            </w:r>
          </w:p>
        </w:tc>
        <w:tc>
          <w:tcPr>
            <w:tcW w:w="4531" w:type="dxa"/>
          </w:tcPr>
          <w:p w14:paraId="5DD485F1" w14:textId="77777777" w:rsidR="00C02DF9" w:rsidRPr="00C02DF9" w:rsidRDefault="00C02DF9" w:rsidP="008443C1">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-\3 B.D. Per Traveller/passenger </w:t>
            </w:r>
          </w:p>
        </w:tc>
      </w:tr>
    </w:tbl>
    <w:p w14:paraId="733078FE" w14:textId="77777777" w:rsidR="00C02DF9" w:rsidRPr="00C02DF9" w:rsidRDefault="00C02DF9" w:rsidP="008443C1">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 For foreign military vessels that use Salman port as their main port (headquarters), the fees of travellers and passengers are calculated for the crew members working on those ships once a month, even for several visits. </w:t>
      </w:r>
    </w:p>
    <w:p w14:paraId="03A82688"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b/>
          <w:bCs/>
          <w:sz w:val="28"/>
          <w:szCs w:val="28"/>
          <w:lang w:val="en-GB"/>
        </w:rPr>
        <w:t>Fourteenth Table </w:t>
      </w:r>
    </w:p>
    <w:p w14:paraId="64DADDB6"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b/>
          <w:bCs/>
          <w:sz w:val="28"/>
          <w:szCs w:val="28"/>
          <w:lang w:val="en-GB"/>
        </w:rPr>
        <w:t>Miscellaneous fees </w:t>
      </w:r>
    </w:p>
    <w:tbl>
      <w:tblPr>
        <w:tblStyle w:val="TableGrid"/>
        <w:tblW w:w="0" w:type="auto"/>
        <w:tblInd w:w="0" w:type="dxa"/>
        <w:tblLook w:val="04A0" w:firstRow="1" w:lastRow="0" w:firstColumn="1" w:lastColumn="0" w:noHBand="0" w:noVBand="1"/>
      </w:tblPr>
      <w:tblGrid>
        <w:gridCol w:w="4531"/>
        <w:gridCol w:w="4531"/>
      </w:tblGrid>
      <w:tr w:rsidR="00C02DF9" w14:paraId="35D8C3AC" w14:textId="77777777" w:rsidTr="00C02DF9">
        <w:tc>
          <w:tcPr>
            <w:tcW w:w="4531" w:type="dxa"/>
          </w:tcPr>
          <w:p w14:paraId="213988EE" w14:textId="16B6BB1E" w:rsidR="00C02DF9" w:rsidRDefault="00C02DF9" w:rsidP="00C02DF9">
            <w:pPr>
              <w:spacing w:before="120" w:after="0" w:line="360" w:lineRule="auto"/>
              <w:rPr>
                <w:rFonts w:ascii="Arial" w:eastAsia="Times New Roman" w:hAnsi="Arial" w:cs="Arial"/>
                <w:sz w:val="28"/>
                <w:szCs w:val="28"/>
                <w:lang w:val="en-GB"/>
              </w:rPr>
            </w:pPr>
            <w:r w:rsidRPr="00131263">
              <w:rPr>
                <w:rFonts w:ascii="Arial" w:eastAsia="Times New Roman" w:hAnsi="Arial" w:cs="Arial"/>
                <w:sz w:val="28"/>
                <w:szCs w:val="28"/>
                <w:lang w:val="en-GB"/>
              </w:rPr>
              <w:lastRenderedPageBreak/>
              <w:t>Wrong disclosure of weights, measurements, number of pieces or commodity </w:t>
            </w:r>
          </w:p>
        </w:tc>
        <w:tc>
          <w:tcPr>
            <w:tcW w:w="4531" w:type="dxa"/>
          </w:tcPr>
          <w:p w14:paraId="030609DD" w14:textId="77777777" w:rsidR="00C02DF9" w:rsidRPr="00131263" w:rsidRDefault="00C02DF9" w:rsidP="00C02DF9">
            <w:pPr>
              <w:spacing w:before="120" w:after="0" w:line="360" w:lineRule="auto"/>
              <w:rPr>
                <w:rFonts w:ascii="Arial" w:eastAsia="Times New Roman" w:hAnsi="Arial" w:cs="Arial"/>
                <w:sz w:val="28"/>
                <w:szCs w:val="28"/>
                <w:lang w:val="en-GB"/>
              </w:rPr>
            </w:pPr>
            <w:r w:rsidRPr="00131263">
              <w:rPr>
                <w:rFonts w:ascii="Arial" w:eastAsia="Times New Roman" w:hAnsi="Arial" w:cs="Arial"/>
                <w:sz w:val="28"/>
                <w:szCs w:val="28"/>
                <w:lang w:val="en-GB"/>
              </w:rPr>
              <w:t>-\300 B.D. In the first case </w:t>
            </w:r>
          </w:p>
          <w:p w14:paraId="3746E555" w14:textId="54BDF6ED" w:rsidR="00C02DF9" w:rsidRDefault="00C02DF9" w:rsidP="00C02DF9">
            <w:pPr>
              <w:spacing w:before="120" w:after="0" w:line="360" w:lineRule="auto"/>
              <w:rPr>
                <w:rFonts w:ascii="Arial" w:eastAsia="Times New Roman" w:hAnsi="Arial" w:cs="Arial"/>
                <w:sz w:val="28"/>
                <w:szCs w:val="28"/>
                <w:lang w:val="en-GB"/>
              </w:rPr>
            </w:pPr>
            <w:r w:rsidRPr="00131263">
              <w:rPr>
                <w:rFonts w:ascii="Arial" w:eastAsia="Times New Roman" w:hAnsi="Arial" w:cs="Arial"/>
                <w:sz w:val="28"/>
                <w:szCs w:val="28"/>
                <w:lang w:val="en-GB"/>
              </w:rPr>
              <w:t>-\600 B.D. In the recurrence case </w:t>
            </w:r>
          </w:p>
        </w:tc>
      </w:tr>
      <w:tr w:rsidR="00C02DF9" w14:paraId="03D42602" w14:textId="77777777" w:rsidTr="00C02DF9">
        <w:tc>
          <w:tcPr>
            <w:tcW w:w="4531" w:type="dxa"/>
          </w:tcPr>
          <w:p w14:paraId="0D1AF536" w14:textId="082E3B59" w:rsidR="00C02DF9" w:rsidRPr="00131263" w:rsidRDefault="00C02DF9" w:rsidP="00C02DF9">
            <w:pPr>
              <w:spacing w:before="120" w:after="0" w:line="360" w:lineRule="auto"/>
              <w:rPr>
                <w:rFonts w:ascii="Arial" w:eastAsia="Times New Roman" w:hAnsi="Arial" w:cs="Arial"/>
                <w:sz w:val="28"/>
                <w:szCs w:val="28"/>
                <w:lang w:val="en-GB"/>
              </w:rPr>
            </w:pPr>
            <w:r w:rsidRPr="00131263">
              <w:rPr>
                <w:rFonts w:ascii="Arial" w:eastAsia="Times New Roman" w:hAnsi="Arial" w:cs="Arial"/>
                <w:sz w:val="28"/>
                <w:szCs w:val="28"/>
                <w:lang w:val="en-GB"/>
              </w:rPr>
              <w:t>Not declaring, wrong declaration, shoddy storage or wrong packing of dangerous goods </w:t>
            </w:r>
          </w:p>
        </w:tc>
        <w:tc>
          <w:tcPr>
            <w:tcW w:w="4531" w:type="dxa"/>
          </w:tcPr>
          <w:p w14:paraId="3237A2A7" w14:textId="77777777" w:rsidR="00C02DF9" w:rsidRPr="00131263" w:rsidRDefault="00C02DF9" w:rsidP="00C02DF9">
            <w:pPr>
              <w:spacing w:before="120" w:after="0" w:line="360" w:lineRule="auto"/>
              <w:rPr>
                <w:rFonts w:ascii="Arial" w:eastAsia="Times New Roman" w:hAnsi="Arial" w:cs="Arial"/>
                <w:sz w:val="28"/>
                <w:szCs w:val="28"/>
                <w:lang w:val="en-GB"/>
              </w:rPr>
            </w:pPr>
            <w:r w:rsidRPr="00131263">
              <w:rPr>
                <w:rFonts w:ascii="Arial" w:eastAsia="Times New Roman" w:hAnsi="Arial" w:cs="Arial"/>
                <w:sz w:val="28"/>
                <w:szCs w:val="28"/>
                <w:lang w:val="en-GB"/>
              </w:rPr>
              <w:t>-\150 B.D. In the first case </w:t>
            </w:r>
          </w:p>
          <w:p w14:paraId="5E3DCC51" w14:textId="742BCD40" w:rsidR="00C02DF9" w:rsidRPr="00131263" w:rsidRDefault="00C02DF9" w:rsidP="00C02DF9">
            <w:pPr>
              <w:spacing w:before="120" w:after="0" w:line="360" w:lineRule="auto"/>
              <w:rPr>
                <w:rFonts w:ascii="Arial" w:eastAsia="Times New Roman" w:hAnsi="Arial" w:cs="Arial"/>
                <w:sz w:val="28"/>
                <w:szCs w:val="28"/>
                <w:lang w:val="en-GB"/>
              </w:rPr>
            </w:pPr>
            <w:r w:rsidRPr="00131263">
              <w:rPr>
                <w:rFonts w:ascii="Arial" w:eastAsia="Times New Roman" w:hAnsi="Arial" w:cs="Arial"/>
                <w:sz w:val="28"/>
                <w:szCs w:val="28"/>
                <w:lang w:val="en-GB"/>
              </w:rPr>
              <w:t>-\300 B.D. In the recurrence case </w:t>
            </w:r>
          </w:p>
        </w:tc>
      </w:tr>
    </w:tbl>
    <w:p w14:paraId="51338E63" w14:textId="77777777" w:rsidR="00C02DF9" w:rsidRDefault="00C02DF9" w:rsidP="0029775E">
      <w:pPr>
        <w:spacing w:before="120" w:after="0" w:line="360" w:lineRule="auto"/>
        <w:rPr>
          <w:rFonts w:ascii="Arial" w:eastAsia="Times New Roman" w:hAnsi="Arial" w:cs="Arial"/>
          <w:sz w:val="28"/>
          <w:szCs w:val="28"/>
          <w:lang w:val="en-GB"/>
        </w:rPr>
      </w:pPr>
    </w:p>
    <w:p w14:paraId="13AEEC41"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b/>
          <w:bCs/>
          <w:sz w:val="28"/>
          <w:szCs w:val="28"/>
          <w:lang w:val="en-GB"/>
        </w:rPr>
        <w:t>Fifteenth </w:t>
      </w:r>
    </w:p>
    <w:p w14:paraId="38AA3482"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b/>
          <w:bCs/>
          <w:sz w:val="28"/>
          <w:szCs w:val="28"/>
          <w:lang w:val="en-GB"/>
        </w:rPr>
        <w:t>Fees for private docks (General merchandise) </w:t>
      </w:r>
    </w:p>
    <w:tbl>
      <w:tblPr>
        <w:tblStyle w:val="TableGrid"/>
        <w:tblW w:w="0" w:type="auto"/>
        <w:tblInd w:w="0" w:type="dxa"/>
        <w:tblLook w:val="04A0" w:firstRow="1" w:lastRow="0" w:firstColumn="1" w:lastColumn="0" w:noHBand="0" w:noVBand="1"/>
      </w:tblPr>
      <w:tblGrid>
        <w:gridCol w:w="3397"/>
        <w:gridCol w:w="5665"/>
      </w:tblGrid>
      <w:tr w:rsidR="00C02DF9" w:rsidRPr="00C02DF9" w14:paraId="67736DB0" w14:textId="77777777" w:rsidTr="00C02DF9">
        <w:tc>
          <w:tcPr>
            <w:tcW w:w="3397" w:type="dxa"/>
          </w:tcPr>
          <w:p w14:paraId="30764C58" w14:textId="77777777" w:rsidR="00C02DF9" w:rsidRPr="00C02DF9" w:rsidRDefault="00C02DF9" w:rsidP="00EC46A0">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 xml:space="preserve">General merchandise </w:t>
            </w:r>
          </w:p>
        </w:tc>
        <w:tc>
          <w:tcPr>
            <w:tcW w:w="5665" w:type="dxa"/>
          </w:tcPr>
          <w:p w14:paraId="455BA270" w14:textId="77777777" w:rsidR="00C02DF9" w:rsidRPr="00C02DF9" w:rsidRDefault="00C02DF9" w:rsidP="00EC46A0">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 xml:space="preserve"> import/export </w:t>
            </w:r>
          </w:p>
        </w:tc>
      </w:tr>
      <w:tr w:rsidR="00C02DF9" w:rsidRPr="00C02DF9" w14:paraId="7EF71A16" w14:textId="77777777" w:rsidTr="00C02DF9">
        <w:tc>
          <w:tcPr>
            <w:tcW w:w="3397" w:type="dxa"/>
          </w:tcPr>
          <w:p w14:paraId="5243F252" w14:textId="77777777" w:rsidR="00C02DF9" w:rsidRPr="00C02DF9" w:rsidRDefault="00C02DF9" w:rsidP="00EC46A0">
            <w:pPr>
              <w:spacing w:before="120" w:after="0" w:line="360" w:lineRule="auto"/>
              <w:rPr>
                <w:rFonts w:ascii="Arial" w:eastAsia="Times New Roman" w:hAnsi="Arial" w:cs="Arial"/>
                <w:sz w:val="28"/>
                <w:szCs w:val="28"/>
                <w:lang w:val="en-GB"/>
              </w:rPr>
            </w:pPr>
          </w:p>
        </w:tc>
        <w:tc>
          <w:tcPr>
            <w:tcW w:w="5665" w:type="dxa"/>
          </w:tcPr>
          <w:p w14:paraId="13B41786" w14:textId="77777777" w:rsidR="00C02DF9" w:rsidRPr="00C02DF9" w:rsidRDefault="00C02DF9" w:rsidP="00EC46A0">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\500 B.D. Per Metric Ton </w:t>
            </w:r>
          </w:p>
        </w:tc>
      </w:tr>
      <w:tr w:rsidR="00C02DF9" w:rsidRPr="00C02DF9" w14:paraId="2F6122B8" w14:textId="77777777" w:rsidTr="00C02DF9">
        <w:tc>
          <w:tcPr>
            <w:tcW w:w="3397" w:type="dxa"/>
          </w:tcPr>
          <w:p w14:paraId="68B0B6D9" w14:textId="77777777" w:rsidR="00C02DF9" w:rsidRPr="00C02DF9" w:rsidRDefault="00C02DF9" w:rsidP="00EC46A0">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General merchandise Re</w:t>
            </w:r>
          </w:p>
        </w:tc>
        <w:tc>
          <w:tcPr>
            <w:tcW w:w="5665" w:type="dxa"/>
          </w:tcPr>
          <w:p w14:paraId="5E63A295" w14:textId="77777777" w:rsidR="00C02DF9" w:rsidRPr="00C02DF9" w:rsidRDefault="00C02DF9" w:rsidP="00EC46A0">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export </w:t>
            </w:r>
          </w:p>
        </w:tc>
      </w:tr>
      <w:tr w:rsidR="00C02DF9" w:rsidRPr="00C02DF9" w14:paraId="5C1FFBD5" w14:textId="77777777" w:rsidTr="00C02DF9">
        <w:tc>
          <w:tcPr>
            <w:tcW w:w="3397" w:type="dxa"/>
          </w:tcPr>
          <w:p w14:paraId="3C7DB899" w14:textId="77777777" w:rsidR="00C02DF9" w:rsidRPr="00C02DF9" w:rsidRDefault="00C02DF9" w:rsidP="00EC46A0">
            <w:pPr>
              <w:spacing w:before="120" w:after="0" w:line="360" w:lineRule="auto"/>
              <w:rPr>
                <w:rFonts w:ascii="Arial" w:eastAsia="Times New Roman" w:hAnsi="Arial" w:cs="Arial"/>
                <w:sz w:val="28"/>
                <w:szCs w:val="28"/>
                <w:lang w:val="en-GB"/>
              </w:rPr>
            </w:pPr>
          </w:p>
        </w:tc>
        <w:tc>
          <w:tcPr>
            <w:tcW w:w="5665" w:type="dxa"/>
          </w:tcPr>
          <w:p w14:paraId="3E1F918F" w14:textId="77777777" w:rsidR="00C02DF9" w:rsidRPr="00C02DF9" w:rsidRDefault="00C02DF9" w:rsidP="00EC46A0">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\1 B.D. Per Metric Ton </w:t>
            </w:r>
          </w:p>
        </w:tc>
      </w:tr>
      <w:tr w:rsidR="00C02DF9" w:rsidRPr="00C02DF9" w14:paraId="0A8E469C" w14:textId="77777777" w:rsidTr="00C02DF9">
        <w:tc>
          <w:tcPr>
            <w:tcW w:w="3397" w:type="dxa"/>
          </w:tcPr>
          <w:p w14:paraId="520CEEE6" w14:textId="77777777" w:rsidR="00C02DF9" w:rsidRPr="00C02DF9" w:rsidRDefault="00C02DF9" w:rsidP="00EC46A0">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 xml:space="preserve">Rolled Cargo </w:t>
            </w:r>
          </w:p>
        </w:tc>
        <w:tc>
          <w:tcPr>
            <w:tcW w:w="5665" w:type="dxa"/>
          </w:tcPr>
          <w:p w14:paraId="5535C332" w14:textId="77777777" w:rsidR="00C02DF9" w:rsidRPr="00C02DF9" w:rsidRDefault="00C02DF9" w:rsidP="00EC46A0">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 xml:space="preserve"> Import/Export </w:t>
            </w:r>
          </w:p>
        </w:tc>
      </w:tr>
      <w:tr w:rsidR="00C02DF9" w:rsidRPr="00C02DF9" w14:paraId="78669E7D" w14:textId="77777777" w:rsidTr="00C02DF9">
        <w:tc>
          <w:tcPr>
            <w:tcW w:w="3397" w:type="dxa"/>
          </w:tcPr>
          <w:p w14:paraId="0F37824D" w14:textId="77777777" w:rsidR="00C02DF9" w:rsidRPr="00C02DF9" w:rsidRDefault="00C02DF9" w:rsidP="00EC46A0">
            <w:pPr>
              <w:spacing w:before="120" w:after="0" w:line="360" w:lineRule="auto"/>
              <w:rPr>
                <w:rFonts w:ascii="Arial" w:eastAsia="Times New Roman" w:hAnsi="Arial" w:cs="Arial"/>
                <w:sz w:val="28"/>
                <w:szCs w:val="28"/>
                <w:lang w:val="en-GB"/>
              </w:rPr>
            </w:pPr>
          </w:p>
        </w:tc>
        <w:tc>
          <w:tcPr>
            <w:tcW w:w="5665" w:type="dxa"/>
          </w:tcPr>
          <w:p w14:paraId="5F8E7D37" w14:textId="77777777" w:rsidR="00C02DF9" w:rsidRPr="00C02DF9" w:rsidRDefault="00C02DF9" w:rsidP="00EC46A0">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\33 B.D. Per unit </w:t>
            </w:r>
          </w:p>
        </w:tc>
      </w:tr>
      <w:tr w:rsidR="00C02DF9" w:rsidRPr="00C02DF9" w14:paraId="63F99FBD" w14:textId="77777777" w:rsidTr="00C02DF9">
        <w:tc>
          <w:tcPr>
            <w:tcW w:w="3397" w:type="dxa"/>
          </w:tcPr>
          <w:p w14:paraId="13DB16C0" w14:textId="77777777" w:rsidR="00C02DF9" w:rsidRPr="00C02DF9" w:rsidRDefault="00C02DF9" w:rsidP="00EC46A0">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Rolled Cargo</w:t>
            </w:r>
          </w:p>
        </w:tc>
        <w:tc>
          <w:tcPr>
            <w:tcW w:w="5665" w:type="dxa"/>
          </w:tcPr>
          <w:p w14:paraId="5704889C" w14:textId="77777777" w:rsidR="00C02DF9" w:rsidRPr="00C02DF9" w:rsidRDefault="00C02DF9" w:rsidP="00EC46A0">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 xml:space="preserve"> Transshipment </w:t>
            </w:r>
          </w:p>
        </w:tc>
      </w:tr>
      <w:tr w:rsidR="00C02DF9" w:rsidRPr="00C02DF9" w14:paraId="6CF528A7" w14:textId="77777777" w:rsidTr="00C02DF9">
        <w:tc>
          <w:tcPr>
            <w:tcW w:w="3397" w:type="dxa"/>
          </w:tcPr>
          <w:p w14:paraId="7A71F20B" w14:textId="77777777" w:rsidR="00C02DF9" w:rsidRPr="00C02DF9" w:rsidRDefault="00C02DF9" w:rsidP="00EC46A0">
            <w:pPr>
              <w:spacing w:before="120" w:after="0" w:line="360" w:lineRule="auto"/>
              <w:rPr>
                <w:rFonts w:ascii="Arial" w:eastAsia="Times New Roman" w:hAnsi="Arial" w:cs="Arial"/>
                <w:sz w:val="28"/>
                <w:szCs w:val="28"/>
                <w:lang w:val="en-GB"/>
              </w:rPr>
            </w:pPr>
          </w:p>
        </w:tc>
        <w:tc>
          <w:tcPr>
            <w:tcW w:w="5665" w:type="dxa"/>
          </w:tcPr>
          <w:p w14:paraId="005F8EC7" w14:textId="77777777" w:rsidR="00C02DF9" w:rsidRPr="00C02DF9" w:rsidRDefault="00C02DF9" w:rsidP="00EC46A0">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\44 B.D. per unit per full course </w:t>
            </w:r>
          </w:p>
        </w:tc>
      </w:tr>
    </w:tbl>
    <w:p w14:paraId="223913F9"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b/>
          <w:bCs/>
          <w:sz w:val="28"/>
          <w:szCs w:val="28"/>
          <w:lang w:val="en-GB"/>
        </w:rPr>
        <w:t>Sixteenth Table </w:t>
      </w:r>
    </w:p>
    <w:p w14:paraId="02C009E2"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b/>
          <w:bCs/>
          <w:sz w:val="28"/>
          <w:szCs w:val="28"/>
          <w:lang w:val="en-GB"/>
        </w:rPr>
        <w:t>Special docks fees (bulk-solid cargo) </w:t>
      </w:r>
    </w:p>
    <w:tbl>
      <w:tblPr>
        <w:tblStyle w:val="TableGrid"/>
        <w:tblW w:w="0" w:type="auto"/>
        <w:tblInd w:w="0" w:type="dxa"/>
        <w:tblLook w:val="04A0" w:firstRow="1" w:lastRow="0" w:firstColumn="1" w:lastColumn="0" w:noHBand="0" w:noVBand="1"/>
      </w:tblPr>
      <w:tblGrid>
        <w:gridCol w:w="4531"/>
        <w:gridCol w:w="4531"/>
      </w:tblGrid>
      <w:tr w:rsidR="00C02DF9" w:rsidRPr="00C02DF9" w14:paraId="52529349" w14:textId="77777777" w:rsidTr="00C02DF9">
        <w:tc>
          <w:tcPr>
            <w:tcW w:w="4531" w:type="dxa"/>
          </w:tcPr>
          <w:p w14:paraId="33954BAA" w14:textId="77777777" w:rsidR="00C02DF9" w:rsidRPr="00C02DF9" w:rsidRDefault="00C02DF9" w:rsidP="000F0CE7">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Sand </w:t>
            </w:r>
          </w:p>
        </w:tc>
        <w:tc>
          <w:tcPr>
            <w:tcW w:w="4531" w:type="dxa"/>
          </w:tcPr>
          <w:p w14:paraId="01847A40" w14:textId="77777777" w:rsidR="00C02DF9" w:rsidRPr="00C02DF9" w:rsidRDefault="00C02DF9" w:rsidP="000F0CE7">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-\300 B.D. Per Metric Ton </w:t>
            </w:r>
          </w:p>
        </w:tc>
      </w:tr>
      <w:tr w:rsidR="00C02DF9" w:rsidRPr="00C02DF9" w14:paraId="43B1EDE6" w14:textId="77777777" w:rsidTr="00C02DF9">
        <w:tc>
          <w:tcPr>
            <w:tcW w:w="4531" w:type="dxa"/>
          </w:tcPr>
          <w:p w14:paraId="44E92D8A" w14:textId="77777777" w:rsidR="00C02DF9" w:rsidRPr="00C02DF9" w:rsidRDefault="00C02DF9" w:rsidP="000F0CE7">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Cement </w:t>
            </w:r>
          </w:p>
        </w:tc>
        <w:tc>
          <w:tcPr>
            <w:tcW w:w="4531" w:type="dxa"/>
          </w:tcPr>
          <w:p w14:paraId="4084DA27" w14:textId="77777777" w:rsidR="00C02DF9" w:rsidRPr="00C02DF9" w:rsidRDefault="00C02DF9" w:rsidP="000F0CE7">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-\300 B.D. Per Metric Ton </w:t>
            </w:r>
          </w:p>
        </w:tc>
      </w:tr>
      <w:tr w:rsidR="00C02DF9" w:rsidRPr="00C02DF9" w14:paraId="5BC79A67" w14:textId="77777777" w:rsidTr="00C02DF9">
        <w:tc>
          <w:tcPr>
            <w:tcW w:w="4531" w:type="dxa"/>
          </w:tcPr>
          <w:p w14:paraId="1C006154" w14:textId="77777777" w:rsidR="00C02DF9" w:rsidRPr="00C02DF9" w:rsidRDefault="00C02DF9" w:rsidP="000F0CE7">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small stones (concrete) </w:t>
            </w:r>
          </w:p>
        </w:tc>
        <w:tc>
          <w:tcPr>
            <w:tcW w:w="4531" w:type="dxa"/>
          </w:tcPr>
          <w:p w14:paraId="55A2A603" w14:textId="77777777" w:rsidR="00C02DF9" w:rsidRPr="00C02DF9" w:rsidRDefault="00C02DF9" w:rsidP="000F0CE7">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-\500 B.D. Per Metric Ton </w:t>
            </w:r>
          </w:p>
        </w:tc>
      </w:tr>
      <w:tr w:rsidR="00C02DF9" w:rsidRPr="00C02DF9" w14:paraId="553100D4" w14:textId="77777777" w:rsidTr="00C02DF9">
        <w:tc>
          <w:tcPr>
            <w:tcW w:w="4531" w:type="dxa"/>
          </w:tcPr>
          <w:p w14:paraId="137B4F0B" w14:textId="77777777" w:rsidR="00C02DF9" w:rsidRPr="00C02DF9" w:rsidRDefault="00C02DF9" w:rsidP="000F0CE7">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other bulk materials </w:t>
            </w:r>
          </w:p>
        </w:tc>
        <w:tc>
          <w:tcPr>
            <w:tcW w:w="4531" w:type="dxa"/>
          </w:tcPr>
          <w:p w14:paraId="7C940281" w14:textId="77777777" w:rsidR="00C02DF9" w:rsidRPr="00C02DF9" w:rsidRDefault="00C02DF9" w:rsidP="000F0CE7">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-\500 B.D. Per Metric Ton </w:t>
            </w:r>
          </w:p>
        </w:tc>
      </w:tr>
      <w:tr w:rsidR="00C02DF9" w:rsidRPr="00C02DF9" w14:paraId="068DB24D" w14:textId="77777777" w:rsidTr="00C02DF9">
        <w:tc>
          <w:tcPr>
            <w:tcW w:w="4531" w:type="dxa"/>
          </w:tcPr>
          <w:p w14:paraId="53F9A97E" w14:textId="77777777" w:rsidR="00C02DF9" w:rsidRPr="00C02DF9" w:rsidRDefault="00C02DF9" w:rsidP="000F0CE7">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lastRenderedPageBreak/>
              <w:t>Iron ore, iron pellets, urea, alumina, and green petroleum coke: </w:t>
            </w:r>
          </w:p>
        </w:tc>
        <w:tc>
          <w:tcPr>
            <w:tcW w:w="4531" w:type="dxa"/>
          </w:tcPr>
          <w:p w14:paraId="2BE836DE" w14:textId="77777777" w:rsidR="00C02DF9" w:rsidRPr="00C02DF9" w:rsidRDefault="00C02DF9" w:rsidP="000F0CE7">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Up to 50,000 tons </w:t>
            </w:r>
          </w:p>
        </w:tc>
      </w:tr>
      <w:tr w:rsidR="00C02DF9" w:rsidRPr="00C02DF9" w14:paraId="28AFF678" w14:textId="77777777" w:rsidTr="00C02DF9">
        <w:tc>
          <w:tcPr>
            <w:tcW w:w="4531" w:type="dxa"/>
          </w:tcPr>
          <w:p w14:paraId="04FDEAAD" w14:textId="77777777" w:rsidR="00C02DF9" w:rsidRPr="00C02DF9" w:rsidRDefault="00C02DF9" w:rsidP="000F0CE7">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More than 50,000 metric tons </w:t>
            </w:r>
          </w:p>
        </w:tc>
        <w:tc>
          <w:tcPr>
            <w:tcW w:w="4531" w:type="dxa"/>
          </w:tcPr>
          <w:p w14:paraId="1C2092E4" w14:textId="77777777" w:rsidR="00C02DF9" w:rsidRPr="00C02DF9" w:rsidRDefault="00C02DF9" w:rsidP="000F0CE7">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250/- per metric tons </w:t>
            </w:r>
          </w:p>
        </w:tc>
      </w:tr>
      <w:tr w:rsidR="00C02DF9" w:rsidRPr="00C02DF9" w14:paraId="1EBAEB73" w14:textId="77777777" w:rsidTr="00C02DF9">
        <w:tc>
          <w:tcPr>
            <w:tcW w:w="4531" w:type="dxa"/>
          </w:tcPr>
          <w:p w14:paraId="018F1192" w14:textId="77777777" w:rsidR="00C02DF9" w:rsidRPr="00C02DF9" w:rsidRDefault="00C02DF9" w:rsidP="000F0CE7">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125/- per metric tons </w:t>
            </w:r>
          </w:p>
        </w:tc>
        <w:tc>
          <w:tcPr>
            <w:tcW w:w="4531" w:type="dxa"/>
          </w:tcPr>
          <w:p w14:paraId="68A1B573" w14:textId="77777777" w:rsidR="00C02DF9" w:rsidRPr="00C02DF9" w:rsidRDefault="00C02DF9" w:rsidP="000F0CE7">
            <w:pPr>
              <w:spacing w:before="120" w:after="0" w:line="360" w:lineRule="auto"/>
              <w:rPr>
                <w:rFonts w:ascii="Arial" w:eastAsia="Times New Roman" w:hAnsi="Arial" w:cs="Arial"/>
                <w:sz w:val="28"/>
                <w:szCs w:val="28"/>
                <w:lang w:val="en-GB"/>
              </w:rPr>
            </w:pPr>
          </w:p>
        </w:tc>
      </w:tr>
    </w:tbl>
    <w:p w14:paraId="39CA21DC"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sz w:val="28"/>
          <w:szCs w:val="28"/>
          <w:lang w:val="en-GB"/>
        </w:rPr>
        <w:t>- In the event that the documents and papers submitted do not match with each other regarding the goods shown above, the maximum handling fee is calculated. </w:t>
      </w:r>
    </w:p>
    <w:p w14:paraId="1A81BF2E"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b/>
          <w:bCs/>
          <w:sz w:val="28"/>
          <w:szCs w:val="28"/>
          <w:lang w:val="en-GB"/>
        </w:rPr>
        <w:t>Seventeenth Table </w:t>
      </w:r>
    </w:p>
    <w:p w14:paraId="7E8FFB68"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b/>
          <w:bCs/>
          <w:sz w:val="28"/>
          <w:szCs w:val="28"/>
          <w:lang w:val="en-GB"/>
        </w:rPr>
        <w:t>Fees for special docks (bulk cargo - liquid) </w:t>
      </w:r>
    </w:p>
    <w:p w14:paraId="4E453C11" w14:textId="77777777" w:rsidR="00C02DF9"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sz w:val="28"/>
          <w:szCs w:val="28"/>
          <w:lang w:val="en-GB"/>
        </w:rPr>
        <w:t xml:space="preserve">Bulk-liquid cargo fees are calculated on the basis of the ratio of the tonnage of the loaded cargo to the dead weight of the vessel’s cargo, as </w:t>
      </w:r>
    </w:p>
    <w:tbl>
      <w:tblPr>
        <w:tblStyle w:val="TableGrid"/>
        <w:tblW w:w="0" w:type="auto"/>
        <w:tblInd w:w="0" w:type="dxa"/>
        <w:tblLook w:val="04A0" w:firstRow="1" w:lastRow="0" w:firstColumn="1" w:lastColumn="0" w:noHBand="0" w:noVBand="1"/>
      </w:tblPr>
      <w:tblGrid>
        <w:gridCol w:w="4531"/>
        <w:gridCol w:w="4531"/>
      </w:tblGrid>
      <w:tr w:rsidR="00C02DF9" w:rsidRPr="00C02DF9" w14:paraId="1ACDA855" w14:textId="77777777" w:rsidTr="00C02DF9">
        <w:tc>
          <w:tcPr>
            <w:tcW w:w="4531" w:type="dxa"/>
          </w:tcPr>
          <w:p w14:paraId="6DFFF78B" w14:textId="77777777" w:rsidR="00C02DF9" w:rsidRPr="00C02DF9" w:rsidRDefault="00C02DF9" w:rsidP="00D37247">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follows: </w:t>
            </w:r>
          </w:p>
        </w:tc>
        <w:tc>
          <w:tcPr>
            <w:tcW w:w="4531" w:type="dxa"/>
          </w:tcPr>
          <w:p w14:paraId="0FC8861C" w14:textId="77777777" w:rsidR="00C02DF9" w:rsidRPr="00C02DF9" w:rsidRDefault="00C02DF9" w:rsidP="00D37247">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Up to 20% </w:t>
            </w:r>
          </w:p>
        </w:tc>
      </w:tr>
      <w:tr w:rsidR="00C02DF9" w:rsidRPr="00C02DF9" w14:paraId="7FA345CD" w14:textId="77777777" w:rsidTr="00C02DF9">
        <w:tc>
          <w:tcPr>
            <w:tcW w:w="4531" w:type="dxa"/>
          </w:tcPr>
          <w:p w14:paraId="5EBF7548" w14:textId="77777777" w:rsidR="00C02DF9" w:rsidRPr="00C02DF9" w:rsidRDefault="00C02DF9" w:rsidP="00D37247">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015/- per metric gross tonnage units </w:t>
            </w:r>
          </w:p>
        </w:tc>
        <w:tc>
          <w:tcPr>
            <w:tcW w:w="4531" w:type="dxa"/>
          </w:tcPr>
          <w:p w14:paraId="72033208" w14:textId="77777777" w:rsidR="00C02DF9" w:rsidRPr="00C02DF9" w:rsidRDefault="00C02DF9" w:rsidP="00D37247">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21- 30% </w:t>
            </w:r>
          </w:p>
        </w:tc>
      </w:tr>
      <w:tr w:rsidR="00C02DF9" w:rsidRPr="00C02DF9" w14:paraId="017D5DF6" w14:textId="77777777" w:rsidTr="00C02DF9">
        <w:tc>
          <w:tcPr>
            <w:tcW w:w="4531" w:type="dxa"/>
          </w:tcPr>
          <w:p w14:paraId="35B9D511" w14:textId="77777777" w:rsidR="00C02DF9" w:rsidRPr="00C02DF9" w:rsidRDefault="00C02DF9" w:rsidP="00D37247">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023/- per metric gross tonnage units </w:t>
            </w:r>
          </w:p>
        </w:tc>
        <w:tc>
          <w:tcPr>
            <w:tcW w:w="4531" w:type="dxa"/>
          </w:tcPr>
          <w:p w14:paraId="352FAFF0" w14:textId="77777777" w:rsidR="00C02DF9" w:rsidRPr="00C02DF9" w:rsidRDefault="00C02DF9" w:rsidP="00D37247">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31- 40% </w:t>
            </w:r>
          </w:p>
        </w:tc>
      </w:tr>
      <w:tr w:rsidR="00C02DF9" w:rsidRPr="00C02DF9" w14:paraId="0E6552C8" w14:textId="77777777" w:rsidTr="00C02DF9">
        <w:tc>
          <w:tcPr>
            <w:tcW w:w="4531" w:type="dxa"/>
          </w:tcPr>
          <w:p w14:paraId="418A5CB1" w14:textId="77777777" w:rsidR="00C02DF9" w:rsidRPr="00C02DF9" w:rsidRDefault="00C02DF9" w:rsidP="00D37247">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031/- per metric gross tonnage units </w:t>
            </w:r>
          </w:p>
        </w:tc>
        <w:tc>
          <w:tcPr>
            <w:tcW w:w="4531" w:type="dxa"/>
          </w:tcPr>
          <w:p w14:paraId="7412C039" w14:textId="77777777" w:rsidR="00C02DF9" w:rsidRPr="00C02DF9" w:rsidRDefault="00C02DF9" w:rsidP="00D37247">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41- 50% </w:t>
            </w:r>
          </w:p>
        </w:tc>
      </w:tr>
      <w:tr w:rsidR="00C02DF9" w:rsidRPr="00C02DF9" w14:paraId="45059F71" w14:textId="77777777" w:rsidTr="00C02DF9">
        <w:tc>
          <w:tcPr>
            <w:tcW w:w="4531" w:type="dxa"/>
          </w:tcPr>
          <w:p w14:paraId="602570BC" w14:textId="77777777" w:rsidR="00C02DF9" w:rsidRPr="00C02DF9" w:rsidRDefault="00C02DF9" w:rsidP="00D37247">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039/- per metric gross tonnage units </w:t>
            </w:r>
          </w:p>
        </w:tc>
        <w:tc>
          <w:tcPr>
            <w:tcW w:w="4531" w:type="dxa"/>
          </w:tcPr>
          <w:p w14:paraId="1762D156" w14:textId="77777777" w:rsidR="00C02DF9" w:rsidRPr="00C02DF9" w:rsidRDefault="00C02DF9" w:rsidP="00D37247">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51- 60% </w:t>
            </w:r>
          </w:p>
        </w:tc>
      </w:tr>
      <w:tr w:rsidR="00C02DF9" w:rsidRPr="00C02DF9" w14:paraId="73247937" w14:textId="77777777" w:rsidTr="00C02DF9">
        <w:tc>
          <w:tcPr>
            <w:tcW w:w="4531" w:type="dxa"/>
          </w:tcPr>
          <w:p w14:paraId="03C28BAB" w14:textId="77777777" w:rsidR="00C02DF9" w:rsidRPr="00C02DF9" w:rsidRDefault="00C02DF9" w:rsidP="00D37247">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045/- per metric gross tonnage units </w:t>
            </w:r>
          </w:p>
        </w:tc>
        <w:tc>
          <w:tcPr>
            <w:tcW w:w="4531" w:type="dxa"/>
          </w:tcPr>
          <w:p w14:paraId="5974DBE3" w14:textId="77777777" w:rsidR="00C02DF9" w:rsidRPr="00C02DF9" w:rsidRDefault="00C02DF9" w:rsidP="00D37247">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61- 70% </w:t>
            </w:r>
          </w:p>
        </w:tc>
      </w:tr>
      <w:tr w:rsidR="00C02DF9" w:rsidRPr="00C02DF9" w14:paraId="56FAFE3C" w14:textId="77777777" w:rsidTr="00C02DF9">
        <w:tc>
          <w:tcPr>
            <w:tcW w:w="4531" w:type="dxa"/>
          </w:tcPr>
          <w:p w14:paraId="594B2672" w14:textId="77777777" w:rsidR="00C02DF9" w:rsidRPr="00C02DF9" w:rsidRDefault="00C02DF9" w:rsidP="00D37247">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053/- per metric gross tonnage units </w:t>
            </w:r>
          </w:p>
        </w:tc>
        <w:tc>
          <w:tcPr>
            <w:tcW w:w="4531" w:type="dxa"/>
          </w:tcPr>
          <w:p w14:paraId="330EB9CF" w14:textId="77777777" w:rsidR="00C02DF9" w:rsidRPr="00C02DF9" w:rsidRDefault="00C02DF9" w:rsidP="00D37247">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71- 80% </w:t>
            </w:r>
          </w:p>
        </w:tc>
      </w:tr>
      <w:tr w:rsidR="00C02DF9" w:rsidRPr="00C02DF9" w14:paraId="6D3B44F0" w14:textId="77777777" w:rsidTr="00C02DF9">
        <w:tc>
          <w:tcPr>
            <w:tcW w:w="4531" w:type="dxa"/>
          </w:tcPr>
          <w:p w14:paraId="75F81AEF" w14:textId="77777777" w:rsidR="00C02DF9" w:rsidRPr="00C02DF9" w:rsidRDefault="00C02DF9" w:rsidP="00D37247">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lastRenderedPageBreak/>
              <w:t>061/- per metric gross tonnage units </w:t>
            </w:r>
          </w:p>
        </w:tc>
        <w:tc>
          <w:tcPr>
            <w:tcW w:w="4531" w:type="dxa"/>
          </w:tcPr>
          <w:p w14:paraId="4A2E4C8B" w14:textId="77777777" w:rsidR="00C02DF9" w:rsidRPr="00C02DF9" w:rsidRDefault="00C02DF9" w:rsidP="00D37247">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81- 90% </w:t>
            </w:r>
          </w:p>
        </w:tc>
      </w:tr>
      <w:tr w:rsidR="00C02DF9" w:rsidRPr="00C02DF9" w14:paraId="29DA106C" w14:textId="77777777" w:rsidTr="00C02DF9">
        <w:tc>
          <w:tcPr>
            <w:tcW w:w="4531" w:type="dxa"/>
          </w:tcPr>
          <w:p w14:paraId="15D0A03A" w14:textId="77777777" w:rsidR="00C02DF9" w:rsidRPr="00C02DF9" w:rsidRDefault="00C02DF9" w:rsidP="00D37247">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068/- per metric gross tonnage units </w:t>
            </w:r>
          </w:p>
        </w:tc>
        <w:tc>
          <w:tcPr>
            <w:tcW w:w="4531" w:type="dxa"/>
          </w:tcPr>
          <w:p w14:paraId="7F9FA06A" w14:textId="77777777" w:rsidR="00C02DF9" w:rsidRPr="00C02DF9" w:rsidRDefault="00C02DF9" w:rsidP="00D37247">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91- 100% </w:t>
            </w:r>
          </w:p>
        </w:tc>
      </w:tr>
      <w:tr w:rsidR="00C02DF9" w:rsidRPr="00C02DF9" w14:paraId="75A9A20A" w14:textId="77777777" w:rsidTr="00C02DF9">
        <w:tc>
          <w:tcPr>
            <w:tcW w:w="4531" w:type="dxa"/>
          </w:tcPr>
          <w:p w14:paraId="2DB4DA46" w14:textId="77777777" w:rsidR="00C02DF9" w:rsidRPr="00C02DF9" w:rsidRDefault="00C02DF9" w:rsidP="00D37247">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076/- per metric gross tonnage units </w:t>
            </w:r>
          </w:p>
        </w:tc>
        <w:tc>
          <w:tcPr>
            <w:tcW w:w="4531" w:type="dxa"/>
          </w:tcPr>
          <w:p w14:paraId="0E267D82" w14:textId="77777777" w:rsidR="00C02DF9" w:rsidRPr="00C02DF9" w:rsidRDefault="00C02DF9" w:rsidP="00D37247">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Bulk-liquid cargo including chemicals, hydrocarbons, petrochemicals, liquefied natural gas, gasoline and any other liquid oil or non-oil products. </w:t>
            </w:r>
          </w:p>
        </w:tc>
      </w:tr>
    </w:tbl>
    <w:p w14:paraId="139B6A80"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b/>
          <w:bCs/>
          <w:sz w:val="28"/>
          <w:szCs w:val="28"/>
          <w:lang w:val="en-GB"/>
        </w:rPr>
        <w:t>Eighteenth Table </w:t>
      </w:r>
    </w:p>
    <w:p w14:paraId="4C51683F"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b/>
          <w:bCs/>
          <w:sz w:val="28"/>
          <w:szCs w:val="28"/>
          <w:lang w:val="en-GB"/>
        </w:rPr>
        <w:t>Other administrative services fees </w:t>
      </w:r>
    </w:p>
    <w:tbl>
      <w:tblPr>
        <w:tblStyle w:val="TableGrid"/>
        <w:tblW w:w="0" w:type="auto"/>
        <w:tblInd w:w="0" w:type="dxa"/>
        <w:tblLook w:val="04A0" w:firstRow="1" w:lastRow="0" w:firstColumn="1" w:lastColumn="0" w:noHBand="0" w:noVBand="1"/>
      </w:tblPr>
      <w:tblGrid>
        <w:gridCol w:w="4531"/>
        <w:gridCol w:w="4531"/>
      </w:tblGrid>
      <w:tr w:rsidR="00C02DF9" w:rsidRPr="00C02DF9" w14:paraId="3E6EECA8" w14:textId="77777777" w:rsidTr="00C02DF9">
        <w:tc>
          <w:tcPr>
            <w:tcW w:w="4531" w:type="dxa"/>
          </w:tcPr>
          <w:p w14:paraId="4F68D416" w14:textId="77777777" w:rsidR="00C02DF9" w:rsidRPr="00C02DF9" w:rsidRDefault="00C02DF9" w:rsidP="009A16DA">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Apply for a Licence </w:t>
            </w:r>
          </w:p>
        </w:tc>
        <w:tc>
          <w:tcPr>
            <w:tcW w:w="4531" w:type="dxa"/>
          </w:tcPr>
          <w:p w14:paraId="039D23B1" w14:textId="77777777" w:rsidR="00C02DF9" w:rsidRPr="00C02DF9" w:rsidRDefault="00C02DF9" w:rsidP="009A16DA">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-\100 B.D. </w:t>
            </w:r>
          </w:p>
        </w:tc>
      </w:tr>
      <w:tr w:rsidR="00C02DF9" w:rsidRPr="00C02DF9" w14:paraId="4D132C56" w14:textId="77777777" w:rsidTr="00C02DF9">
        <w:tc>
          <w:tcPr>
            <w:tcW w:w="4531" w:type="dxa"/>
          </w:tcPr>
          <w:p w14:paraId="4079BB14" w14:textId="77777777" w:rsidR="00C02DF9" w:rsidRPr="00C02DF9" w:rsidRDefault="00C02DF9" w:rsidP="009A16DA">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Issuing a replacement for a lost License </w:t>
            </w:r>
          </w:p>
        </w:tc>
        <w:tc>
          <w:tcPr>
            <w:tcW w:w="4531" w:type="dxa"/>
          </w:tcPr>
          <w:p w14:paraId="190AC423" w14:textId="77777777" w:rsidR="00C02DF9" w:rsidRPr="00C02DF9" w:rsidRDefault="00C02DF9" w:rsidP="009A16DA">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-\15 B.D. </w:t>
            </w:r>
          </w:p>
        </w:tc>
      </w:tr>
    </w:tbl>
    <w:p w14:paraId="56D2011E"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b/>
          <w:bCs/>
          <w:sz w:val="28"/>
          <w:szCs w:val="28"/>
          <w:lang w:val="en-GB"/>
        </w:rPr>
        <w:t>Nineteenth Table </w:t>
      </w:r>
    </w:p>
    <w:p w14:paraId="5181B477"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b/>
          <w:bCs/>
          <w:sz w:val="28"/>
          <w:szCs w:val="28"/>
          <w:lang w:val="en-GB"/>
        </w:rPr>
        <w:t>Fees for operating licenses for private ports and docks </w:t>
      </w:r>
    </w:p>
    <w:p w14:paraId="77F50787"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sz w:val="28"/>
          <w:szCs w:val="28"/>
          <w:lang w:val="en-GB"/>
        </w:rPr>
        <w:t>Fees for operating licenses for ports and private docks are calculated according to the length of the berth, according to the following: </w:t>
      </w:r>
    </w:p>
    <w:tbl>
      <w:tblPr>
        <w:tblStyle w:val="TableGrid"/>
        <w:tblW w:w="0" w:type="auto"/>
        <w:tblInd w:w="0" w:type="dxa"/>
        <w:tblLook w:val="04A0" w:firstRow="1" w:lastRow="0" w:firstColumn="1" w:lastColumn="0" w:noHBand="0" w:noVBand="1"/>
      </w:tblPr>
      <w:tblGrid>
        <w:gridCol w:w="4531"/>
        <w:gridCol w:w="4531"/>
      </w:tblGrid>
      <w:tr w:rsidR="00C02DF9" w:rsidRPr="00C02DF9" w14:paraId="55135C3C" w14:textId="77777777" w:rsidTr="00C02DF9">
        <w:tc>
          <w:tcPr>
            <w:tcW w:w="4531" w:type="dxa"/>
          </w:tcPr>
          <w:p w14:paraId="13E95E9A" w14:textId="77777777" w:rsidR="00C02DF9" w:rsidRPr="00C02DF9" w:rsidRDefault="00C02DF9" w:rsidP="00AF7AE6">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Up to 50 metres </w:t>
            </w:r>
          </w:p>
        </w:tc>
        <w:tc>
          <w:tcPr>
            <w:tcW w:w="4531" w:type="dxa"/>
          </w:tcPr>
          <w:p w14:paraId="7ADEEC12" w14:textId="77777777" w:rsidR="00C02DF9" w:rsidRPr="00C02DF9" w:rsidRDefault="00C02DF9" w:rsidP="00AF7AE6">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-\550 B.D. </w:t>
            </w:r>
          </w:p>
        </w:tc>
      </w:tr>
      <w:tr w:rsidR="00C02DF9" w:rsidRPr="00C02DF9" w14:paraId="2E0B733B" w14:textId="77777777" w:rsidTr="00C02DF9">
        <w:tc>
          <w:tcPr>
            <w:tcW w:w="4531" w:type="dxa"/>
          </w:tcPr>
          <w:p w14:paraId="62C640A3" w14:textId="77777777" w:rsidR="00C02DF9" w:rsidRPr="00C02DF9" w:rsidRDefault="00C02DF9" w:rsidP="00AF7AE6">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From 51 metres - 100 metres </w:t>
            </w:r>
          </w:p>
        </w:tc>
        <w:tc>
          <w:tcPr>
            <w:tcW w:w="4531" w:type="dxa"/>
          </w:tcPr>
          <w:p w14:paraId="6AAA9B0F" w14:textId="77777777" w:rsidR="00C02DF9" w:rsidRPr="00C02DF9" w:rsidRDefault="00C02DF9" w:rsidP="00AF7AE6">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-\800 B.D. </w:t>
            </w:r>
          </w:p>
        </w:tc>
      </w:tr>
      <w:tr w:rsidR="00C02DF9" w:rsidRPr="00C02DF9" w14:paraId="7463D2A5" w14:textId="77777777" w:rsidTr="00C02DF9">
        <w:tc>
          <w:tcPr>
            <w:tcW w:w="4531" w:type="dxa"/>
          </w:tcPr>
          <w:p w14:paraId="08505DAD" w14:textId="77777777" w:rsidR="00C02DF9" w:rsidRPr="00C02DF9" w:rsidRDefault="00C02DF9" w:rsidP="00AF7AE6">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From 101 metres - 150 metres </w:t>
            </w:r>
          </w:p>
        </w:tc>
        <w:tc>
          <w:tcPr>
            <w:tcW w:w="4531" w:type="dxa"/>
          </w:tcPr>
          <w:p w14:paraId="0E267504" w14:textId="77777777" w:rsidR="00C02DF9" w:rsidRPr="00C02DF9" w:rsidRDefault="00C02DF9" w:rsidP="00AF7AE6">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-\1000 B.D. </w:t>
            </w:r>
          </w:p>
        </w:tc>
      </w:tr>
      <w:tr w:rsidR="00C02DF9" w:rsidRPr="00C02DF9" w14:paraId="47F6CDE5" w14:textId="77777777" w:rsidTr="00C02DF9">
        <w:tc>
          <w:tcPr>
            <w:tcW w:w="4531" w:type="dxa"/>
          </w:tcPr>
          <w:p w14:paraId="34950CFC" w14:textId="77777777" w:rsidR="00C02DF9" w:rsidRPr="00C02DF9" w:rsidRDefault="00C02DF9" w:rsidP="00AF7AE6">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More than 150 metres </w:t>
            </w:r>
          </w:p>
        </w:tc>
        <w:tc>
          <w:tcPr>
            <w:tcW w:w="4531" w:type="dxa"/>
          </w:tcPr>
          <w:p w14:paraId="552001ED" w14:textId="77777777" w:rsidR="00C02DF9" w:rsidRPr="00C02DF9" w:rsidRDefault="00C02DF9" w:rsidP="00AF7AE6">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-\1000 B.D. +-\3 B.D. For each additional meter over 150 metres </w:t>
            </w:r>
          </w:p>
        </w:tc>
      </w:tr>
      <w:tr w:rsidR="00C02DF9" w:rsidRPr="00C02DF9" w14:paraId="1645A597" w14:textId="77777777" w:rsidTr="00C02DF9">
        <w:tc>
          <w:tcPr>
            <w:tcW w:w="4531" w:type="dxa"/>
          </w:tcPr>
          <w:p w14:paraId="62459A23" w14:textId="77777777" w:rsidR="00C02DF9" w:rsidRPr="00C02DF9" w:rsidRDefault="00C02DF9" w:rsidP="00AF7AE6">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Field visit to evaluate the docks </w:t>
            </w:r>
          </w:p>
        </w:tc>
        <w:tc>
          <w:tcPr>
            <w:tcW w:w="4531" w:type="dxa"/>
          </w:tcPr>
          <w:p w14:paraId="233729A7" w14:textId="77777777" w:rsidR="00C02DF9" w:rsidRPr="00C02DF9" w:rsidRDefault="00C02DF9" w:rsidP="00AF7AE6">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-\400 B.D. For every day or part of a day </w:t>
            </w:r>
          </w:p>
        </w:tc>
      </w:tr>
    </w:tbl>
    <w:p w14:paraId="18350CF8" w14:textId="77777777" w:rsidR="00C02DF9" w:rsidRDefault="00C02DF9" w:rsidP="00AF7AE6">
      <w:pPr>
        <w:tabs>
          <w:tab w:val="left" w:pos="4644"/>
        </w:tabs>
        <w:spacing w:before="120" w:after="0" w:line="360" w:lineRule="auto"/>
        <w:ind w:left="113"/>
        <w:rPr>
          <w:rFonts w:ascii="Arial" w:eastAsia="Times New Roman" w:hAnsi="Arial" w:cs="Arial"/>
          <w:sz w:val="28"/>
          <w:szCs w:val="28"/>
          <w:lang w:val="en-GB"/>
        </w:rPr>
      </w:pPr>
      <w:r w:rsidRPr="00C02DF9">
        <w:rPr>
          <w:rFonts w:ascii="Arial" w:eastAsia="Times New Roman" w:hAnsi="Arial" w:cs="Arial"/>
          <w:sz w:val="28"/>
          <w:szCs w:val="28"/>
          <w:lang w:val="en-GB"/>
        </w:rPr>
        <w:lastRenderedPageBreak/>
        <w:t>The validity of the said licenses shall be two years. </w:t>
      </w:r>
      <w:r w:rsidRPr="00C02DF9">
        <w:rPr>
          <w:rFonts w:ascii="Arial" w:eastAsia="Times New Roman" w:hAnsi="Arial" w:cs="Arial"/>
          <w:sz w:val="28"/>
          <w:szCs w:val="28"/>
          <w:lang w:val="en-GB"/>
        </w:rPr>
        <w:tab/>
      </w:r>
    </w:p>
    <w:p w14:paraId="456F74A1" w14:textId="1D426BFA" w:rsidR="00C02DF9" w:rsidRPr="00C02DF9" w:rsidRDefault="00C02DF9" w:rsidP="00AF7AE6">
      <w:pPr>
        <w:tabs>
          <w:tab w:val="left" w:pos="4644"/>
        </w:tabs>
        <w:spacing w:before="120" w:after="0" w:line="360" w:lineRule="auto"/>
        <w:ind w:left="113"/>
        <w:rPr>
          <w:rFonts w:ascii="Arial" w:eastAsia="Times New Roman" w:hAnsi="Arial" w:cs="Arial"/>
          <w:sz w:val="28"/>
          <w:szCs w:val="28"/>
          <w:lang w:val="en-GB"/>
        </w:rPr>
      </w:pPr>
      <w:r w:rsidRPr="00C02DF9">
        <w:rPr>
          <w:rFonts w:ascii="Arial" w:eastAsia="Times New Roman" w:hAnsi="Arial" w:cs="Arial"/>
          <w:sz w:val="28"/>
          <w:szCs w:val="28"/>
          <w:lang w:val="en-GB"/>
        </w:rPr>
        <w:t>The license renewal fee shall be the same as the fee due for the license. </w:t>
      </w:r>
    </w:p>
    <w:p w14:paraId="75A0D7D8"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b/>
          <w:bCs/>
          <w:sz w:val="28"/>
          <w:szCs w:val="28"/>
          <w:lang w:val="en-GB"/>
        </w:rPr>
        <w:t>Twentieth Table </w:t>
      </w:r>
    </w:p>
    <w:p w14:paraId="3685722E"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b/>
          <w:bCs/>
          <w:sz w:val="28"/>
          <w:szCs w:val="28"/>
          <w:lang w:val="en-GB"/>
        </w:rPr>
        <w:t>Fees for commercial licenses for ports and marine services </w:t>
      </w:r>
    </w:p>
    <w:tbl>
      <w:tblPr>
        <w:tblStyle w:val="TableGrid"/>
        <w:tblW w:w="0" w:type="auto"/>
        <w:tblInd w:w="0" w:type="dxa"/>
        <w:tblLook w:val="04A0" w:firstRow="1" w:lastRow="0" w:firstColumn="1" w:lastColumn="0" w:noHBand="0" w:noVBand="1"/>
      </w:tblPr>
      <w:tblGrid>
        <w:gridCol w:w="6799"/>
        <w:gridCol w:w="2263"/>
      </w:tblGrid>
      <w:tr w:rsidR="00C02DF9" w:rsidRPr="00C02DF9" w14:paraId="6EB82334" w14:textId="77777777" w:rsidTr="00C02DF9">
        <w:tc>
          <w:tcPr>
            <w:tcW w:w="6799" w:type="dxa"/>
          </w:tcPr>
          <w:p w14:paraId="14037850" w14:textId="77777777" w:rsidR="00C02DF9" w:rsidRPr="00C02DF9" w:rsidRDefault="00C02DF9" w:rsidP="00A63283">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Ship Agent License (Navigational Lines) </w:t>
            </w:r>
          </w:p>
        </w:tc>
        <w:tc>
          <w:tcPr>
            <w:tcW w:w="2263" w:type="dxa"/>
          </w:tcPr>
          <w:p w14:paraId="642B5DBE" w14:textId="77777777" w:rsidR="00C02DF9" w:rsidRPr="00C02DF9" w:rsidRDefault="00C02DF9" w:rsidP="00A63283">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-\550 B.D. </w:t>
            </w:r>
          </w:p>
        </w:tc>
      </w:tr>
      <w:tr w:rsidR="00C02DF9" w:rsidRPr="00C02DF9" w14:paraId="6BE822C9" w14:textId="77777777" w:rsidTr="00C02DF9">
        <w:tc>
          <w:tcPr>
            <w:tcW w:w="6799" w:type="dxa"/>
          </w:tcPr>
          <w:p w14:paraId="292B7249" w14:textId="77777777" w:rsidR="00C02DF9" w:rsidRPr="00C02DF9" w:rsidRDefault="00C02DF9" w:rsidP="00A63283">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Freight Agent license </w:t>
            </w:r>
          </w:p>
        </w:tc>
        <w:tc>
          <w:tcPr>
            <w:tcW w:w="2263" w:type="dxa"/>
          </w:tcPr>
          <w:p w14:paraId="02CC1FAF" w14:textId="77777777" w:rsidR="00C02DF9" w:rsidRPr="00C02DF9" w:rsidRDefault="00C02DF9" w:rsidP="00A63283">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-\550 B.D. </w:t>
            </w:r>
          </w:p>
        </w:tc>
      </w:tr>
      <w:tr w:rsidR="00C02DF9" w:rsidRPr="00C02DF9" w14:paraId="49A65843" w14:textId="77777777" w:rsidTr="00C02DF9">
        <w:tc>
          <w:tcPr>
            <w:tcW w:w="6799" w:type="dxa"/>
          </w:tcPr>
          <w:p w14:paraId="438B6B4A" w14:textId="77777777" w:rsidR="00C02DF9" w:rsidRPr="00C02DF9" w:rsidRDefault="00C02DF9" w:rsidP="00A63283">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Ship supply agent license </w:t>
            </w:r>
          </w:p>
        </w:tc>
        <w:tc>
          <w:tcPr>
            <w:tcW w:w="2263" w:type="dxa"/>
          </w:tcPr>
          <w:p w14:paraId="569FC06F" w14:textId="77777777" w:rsidR="00C02DF9" w:rsidRPr="00C02DF9" w:rsidRDefault="00C02DF9" w:rsidP="00A63283">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-\550 B.D. </w:t>
            </w:r>
          </w:p>
        </w:tc>
      </w:tr>
      <w:tr w:rsidR="00C02DF9" w:rsidRPr="00C02DF9" w14:paraId="08D4B476" w14:textId="77777777" w:rsidTr="00C02DF9">
        <w:tc>
          <w:tcPr>
            <w:tcW w:w="6799" w:type="dxa"/>
          </w:tcPr>
          <w:p w14:paraId="0D94D870" w14:textId="77777777" w:rsidR="00C02DF9" w:rsidRPr="00C02DF9" w:rsidRDefault="00C02DF9" w:rsidP="00A63283">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Freight forwarding agent license </w:t>
            </w:r>
          </w:p>
        </w:tc>
        <w:tc>
          <w:tcPr>
            <w:tcW w:w="2263" w:type="dxa"/>
          </w:tcPr>
          <w:p w14:paraId="223FE8DA" w14:textId="77777777" w:rsidR="00C02DF9" w:rsidRPr="00C02DF9" w:rsidRDefault="00C02DF9" w:rsidP="00A63283">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-\550 B.D. </w:t>
            </w:r>
          </w:p>
        </w:tc>
      </w:tr>
      <w:tr w:rsidR="00C02DF9" w:rsidRPr="00C02DF9" w14:paraId="73288244" w14:textId="77777777" w:rsidTr="00C02DF9">
        <w:tc>
          <w:tcPr>
            <w:tcW w:w="6799" w:type="dxa"/>
          </w:tcPr>
          <w:p w14:paraId="631BCE5C" w14:textId="77777777" w:rsidR="00C02DF9" w:rsidRPr="00C02DF9" w:rsidRDefault="00C02DF9" w:rsidP="00A63283">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Maritime passenger transport services license </w:t>
            </w:r>
          </w:p>
        </w:tc>
        <w:tc>
          <w:tcPr>
            <w:tcW w:w="2263" w:type="dxa"/>
          </w:tcPr>
          <w:p w14:paraId="3CC881CE" w14:textId="77777777" w:rsidR="00C02DF9" w:rsidRPr="00C02DF9" w:rsidRDefault="00C02DF9" w:rsidP="00A63283">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-\550 B.D. </w:t>
            </w:r>
          </w:p>
        </w:tc>
      </w:tr>
      <w:tr w:rsidR="00C02DF9" w:rsidRPr="00C02DF9" w14:paraId="6E4C0B68" w14:textId="77777777" w:rsidTr="00C02DF9">
        <w:tc>
          <w:tcPr>
            <w:tcW w:w="6799" w:type="dxa"/>
          </w:tcPr>
          <w:p w14:paraId="741A6103" w14:textId="77777777" w:rsidR="00C02DF9" w:rsidRPr="00C02DF9" w:rsidRDefault="00C02DF9" w:rsidP="00A63283">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Ship turnaround services license </w:t>
            </w:r>
          </w:p>
        </w:tc>
        <w:tc>
          <w:tcPr>
            <w:tcW w:w="2263" w:type="dxa"/>
          </w:tcPr>
          <w:p w14:paraId="3308A91A" w14:textId="77777777" w:rsidR="00C02DF9" w:rsidRPr="00C02DF9" w:rsidRDefault="00C02DF9" w:rsidP="00A63283">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-\2000 B.D. </w:t>
            </w:r>
          </w:p>
        </w:tc>
      </w:tr>
      <w:tr w:rsidR="00C02DF9" w:rsidRPr="00C02DF9" w14:paraId="073BB587" w14:textId="77777777" w:rsidTr="00C02DF9">
        <w:tc>
          <w:tcPr>
            <w:tcW w:w="6799" w:type="dxa"/>
          </w:tcPr>
          <w:p w14:paraId="765E8120" w14:textId="77777777" w:rsidR="00C02DF9" w:rsidRPr="00C02DF9" w:rsidRDefault="00C02DF9" w:rsidP="00A63283">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Pilotage Services Licensing </w:t>
            </w:r>
          </w:p>
        </w:tc>
        <w:tc>
          <w:tcPr>
            <w:tcW w:w="2263" w:type="dxa"/>
          </w:tcPr>
          <w:p w14:paraId="228C9BA4" w14:textId="77777777" w:rsidR="00C02DF9" w:rsidRPr="00C02DF9" w:rsidRDefault="00C02DF9" w:rsidP="00A63283">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-\1000 B.D. </w:t>
            </w:r>
          </w:p>
        </w:tc>
      </w:tr>
      <w:tr w:rsidR="00C02DF9" w:rsidRPr="00C02DF9" w14:paraId="464FAF09" w14:textId="77777777" w:rsidTr="00C02DF9">
        <w:tc>
          <w:tcPr>
            <w:tcW w:w="6799" w:type="dxa"/>
          </w:tcPr>
          <w:p w14:paraId="18AFB272" w14:textId="77777777" w:rsidR="00C02DF9" w:rsidRPr="00C02DF9" w:rsidRDefault="00C02DF9" w:rsidP="00A63283">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Towing services license </w:t>
            </w:r>
          </w:p>
        </w:tc>
        <w:tc>
          <w:tcPr>
            <w:tcW w:w="2263" w:type="dxa"/>
          </w:tcPr>
          <w:p w14:paraId="275D6DF2" w14:textId="77777777" w:rsidR="00C02DF9" w:rsidRPr="00C02DF9" w:rsidRDefault="00C02DF9" w:rsidP="00A63283">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-\1000 B.D. </w:t>
            </w:r>
          </w:p>
        </w:tc>
      </w:tr>
      <w:tr w:rsidR="00C02DF9" w:rsidRPr="00C02DF9" w14:paraId="55E150A2" w14:textId="77777777" w:rsidTr="00C02DF9">
        <w:tc>
          <w:tcPr>
            <w:tcW w:w="6799" w:type="dxa"/>
          </w:tcPr>
          <w:p w14:paraId="79FAC91A" w14:textId="77777777" w:rsidR="00C02DF9" w:rsidRPr="00C02DF9" w:rsidRDefault="00C02DF9" w:rsidP="00A63283">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Navigational aid services license </w:t>
            </w:r>
          </w:p>
        </w:tc>
        <w:tc>
          <w:tcPr>
            <w:tcW w:w="2263" w:type="dxa"/>
          </w:tcPr>
          <w:p w14:paraId="2501ECAC" w14:textId="77777777" w:rsidR="00C02DF9" w:rsidRPr="00C02DF9" w:rsidRDefault="00C02DF9" w:rsidP="00A63283">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-\1000 B.D. </w:t>
            </w:r>
          </w:p>
        </w:tc>
      </w:tr>
      <w:tr w:rsidR="00C02DF9" w:rsidRPr="00C02DF9" w14:paraId="0D9D0198" w14:textId="77777777" w:rsidTr="00C02DF9">
        <w:tc>
          <w:tcPr>
            <w:tcW w:w="6799" w:type="dxa"/>
          </w:tcPr>
          <w:p w14:paraId="3FDF4200" w14:textId="77777777" w:rsidR="00C02DF9" w:rsidRPr="00C02DF9" w:rsidRDefault="00C02DF9" w:rsidP="00A63283">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Shipbuilding and repair services license </w:t>
            </w:r>
          </w:p>
        </w:tc>
        <w:tc>
          <w:tcPr>
            <w:tcW w:w="2263" w:type="dxa"/>
          </w:tcPr>
          <w:p w14:paraId="72F3CA18" w14:textId="77777777" w:rsidR="00C02DF9" w:rsidRPr="00C02DF9" w:rsidRDefault="00C02DF9" w:rsidP="00A63283">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-\2000 B.D. </w:t>
            </w:r>
          </w:p>
        </w:tc>
      </w:tr>
      <w:tr w:rsidR="00C02DF9" w:rsidRPr="00C02DF9" w14:paraId="44526441" w14:textId="77777777" w:rsidTr="00C02DF9">
        <w:tc>
          <w:tcPr>
            <w:tcW w:w="6799" w:type="dxa"/>
          </w:tcPr>
          <w:p w14:paraId="5B52D5E5" w14:textId="77777777" w:rsidR="00C02DF9" w:rsidRPr="00C02DF9" w:rsidRDefault="00C02DF9" w:rsidP="00A63283">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Ship management services license </w:t>
            </w:r>
          </w:p>
        </w:tc>
        <w:tc>
          <w:tcPr>
            <w:tcW w:w="2263" w:type="dxa"/>
          </w:tcPr>
          <w:p w14:paraId="13E49C71" w14:textId="77777777" w:rsidR="00C02DF9" w:rsidRPr="00C02DF9" w:rsidRDefault="00C02DF9" w:rsidP="00A63283">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-\1200 B.D. </w:t>
            </w:r>
          </w:p>
        </w:tc>
      </w:tr>
      <w:tr w:rsidR="00C02DF9" w:rsidRPr="00C02DF9" w14:paraId="42DA170A" w14:textId="77777777" w:rsidTr="00C02DF9">
        <w:tc>
          <w:tcPr>
            <w:tcW w:w="6799" w:type="dxa"/>
          </w:tcPr>
          <w:p w14:paraId="27DCFD36" w14:textId="77777777" w:rsidR="00C02DF9" w:rsidRPr="00C02DF9" w:rsidRDefault="00C02DF9" w:rsidP="00A63283">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Licensing services for supplying ships with water and fuel </w:t>
            </w:r>
          </w:p>
        </w:tc>
        <w:tc>
          <w:tcPr>
            <w:tcW w:w="2263" w:type="dxa"/>
          </w:tcPr>
          <w:p w14:paraId="63EAD429" w14:textId="77777777" w:rsidR="00C02DF9" w:rsidRPr="00C02DF9" w:rsidRDefault="00C02DF9" w:rsidP="00A63283">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-\2000 B.D. </w:t>
            </w:r>
          </w:p>
        </w:tc>
      </w:tr>
      <w:tr w:rsidR="00C02DF9" w:rsidRPr="00C02DF9" w14:paraId="054F103A" w14:textId="77777777" w:rsidTr="00C02DF9">
        <w:tc>
          <w:tcPr>
            <w:tcW w:w="6799" w:type="dxa"/>
          </w:tcPr>
          <w:p w14:paraId="43B2B4EC" w14:textId="77777777" w:rsidR="00C02DF9" w:rsidRPr="00C02DF9" w:rsidRDefault="00C02DF9" w:rsidP="00A63283">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Licensing marine unit survey services </w:t>
            </w:r>
          </w:p>
        </w:tc>
        <w:tc>
          <w:tcPr>
            <w:tcW w:w="2263" w:type="dxa"/>
          </w:tcPr>
          <w:p w14:paraId="39D396DB" w14:textId="77777777" w:rsidR="00C02DF9" w:rsidRPr="00C02DF9" w:rsidRDefault="00C02DF9" w:rsidP="00A63283">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-\800 B.D. </w:t>
            </w:r>
          </w:p>
        </w:tc>
      </w:tr>
      <w:tr w:rsidR="00C02DF9" w:rsidRPr="00C02DF9" w14:paraId="5BF97676" w14:textId="77777777" w:rsidTr="00C02DF9">
        <w:tc>
          <w:tcPr>
            <w:tcW w:w="6799" w:type="dxa"/>
          </w:tcPr>
          <w:p w14:paraId="452E2B2E" w14:textId="77777777" w:rsidR="00C02DF9" w:rsidRPr="00C02DF9" w:rsidRDefault="00C02DF9" w:rsidP="00A63283">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The license renewal fee shall be the 50% of the fee due for the license. </w:t>
            </w:r>
          </w:p>
        </w:tc>
        <w:tc>
          <w:tcPr>
            <w:tcW w:w="2263" w:type="dxa"/>
          </w:tcPr>
          <w:p w14:paraId="173B60B3" w14:textId="77777777" w:rsidR="00C02DF9" w:rsidRPr="00C02DF9" w:rsidRDefault="00C02DF9" w:rsidP="00A63283">
            <w:pPr>
              <w:spacing w:before="120" w:after="0" w:line="360" w:lineRule="auto"/>
              <w:rPr>
                <w:rFonts w:ascii="Arial" w:eastAsia="Times New Roman" w:hAnsi="Arial" w:cs="Arial"/>
                <w:sz w:val="28"/>
                <w:szCs w:val="28"/>
                <w:lang w:val="en-GB"/>
              </w:rPr>
            </w:pPr>
          </w:p>
        </w:tc>
      </w:tr>
    </w:tbl>
    <w:p w14:paraId="7AD30F98"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b/>
          <w:bCs/>
          <w:sz w:val="28"/>
          <w:szCs w:val="28"/>
          <w:lang w:val="en-GB"/>
        </w:rPr>
        <w:t>Twenty First Table </w:t>
      </w:r>
    </w:p>
    <w:p w14:paraId="0E0A3E9F" w14:textId="77777777" w:rsidR="00131263" w:rsidRPr="00131263" w:rsidRDefault="00131263" w:rsidP="0029775E">
      <w:pPr>
        <w:spacing w:before="120" w:after="0" w:line="360" w:lineRule="auto"/>
        <w:rPr>
          <w:rFonts w:ascii="Arial" w:eastAsia="Times New Roman" w:hAnsi="Arial" w:cs="Arial"/>
          <w:sz w:val="28"/>
          <w:szCs w:val="28"/>
          <w:lang w:val="en-GB"/>
        </w:rPr>
      </w:pPr>
      <w:r w:rsidRPr="00131263">
        <w:rPr>
          <w:rFonts w:ascii="Arial" w:eastAsia="Times New Roman" w:hAnsi="Arial" w:cs="Arial"/>
          <w:b/>
          <w:bCs/>
          <w:sz w:val="28"/>
          <w:szCs w:val="28"/>
          <w:lang w:val="en-GB"/>
        </w:rPr>
        <w:t>Technical services fees and overtime hours </w:t>
      </w:r>
    </w:p>
    <w:tbl>
      <w:tblPr>
        <w:tblStyle w:val="TableGrid"/>
        <w:tblW w:w="0" w:type="auto"/>
        <w:tblInd w:w="0" w:type="dxa"/>
        <w:tblLook w:val="04A0" w:firstRow="1" w:lastRow="0" w:firstColumn="1" w:lastColumn="0" w:noHBand="0" w:noVBand="1"/>
      </w:tblPr>
      <w:tblGrid>
        <w:gridCol w:w="4531"/>
        <w:gridCol w:w="4531"/>
      </w:tblGrid>
      <w:tr w:rsidR="00C02DF9" w:rsidRPr="00C02DF9" w14:paraId="77A1A8F3" w14:textId="77777777" w:rsidTr="00C02DF9">
        <w:tc>
          <w:tcPr>
            <w:tcW w:w="4531" w:type="dxa"/>
          </w:tcPr>
          <w:p w14:paraId="46EA4038" w14:textId="77777777" w:rsidR="00C02DF9" w:rsidRPr="00C02DF9" w:rsidRDefault="00C02DF9" w:rsidP="00226B83">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lastRenderedPageBreak/>
              <w:t>Request to locate marine markers </w:t>
            </w:r>
          </w:p>
        </w:tc>
        <w:tc>
          <w:tcPr>
            <w:tcW w:w="4531" w:type="dxa"/>
          </w:tcPr>
          <w:p w14:paraId="23AE7A97" w14:textId="77777777" w:rsidR="00C02DF9" w:rsidRPr="00C02DF9" w:rsidRDefault="00C02DF9" w:rsidP="00226B83">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-\400 B.D. </w:t>
            </w:r>
          </w:p>
        </w:tc>
      </w:tr>
      <w:tr w:rsidR="00C02DF9" w:rsidRPr="00C02DF9" w14:paraId="7DC8BA39" w14:textId="77777777" w:rsidTr="00C02DF9">
        <w:tc>
          <w:tcPr>
            <w:tcW w:w="4531" w:type="dxa"/>
          </w:tcPr>
          <w:p w14:paraId="0FDB7807" w14:textId="77777777" w:rsidR="00C02DF9" w:rsidRPr="00C02DF9" w:rsidRDefault="00C02DF9" w:rsidP="00226B83">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Weigher Approval Certificate for Disclosure of Container Gross Weight (VGM) </w:t>
            </w:r>
          </w:p>
        </w:tc>
        <w:tc>
          <w:tcPr>
            <w:tcW w:w="4531" w:type="dxa"/>
          </w:tcPr>
          <w:p w14:paraId="719860DC" w14:textId="77777777" w:rsidR="00C02DF9" w:rsidRPr="00C02DF9" w:rsidRDefault="00C02DF9" w:rsidP="00226B83">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-\400 B.D. </w:t>
            </w:r>
          </w:p>
        </w:tc>
      </w:tr>
      <w:tr w:rsidR="00C02DF9" w:rsidRPr="00C02DF9" w14:paraId="32645331" w14:textId="77777777" w:rsidTr="00C02DF9">
        <w:tc>
          <w:tcPr>
            <w:tcW w:w="4531" w:type="dxa"/>
          </w:tcPr>
          <w:p w14:paraId="189D28E7" w14:textId="77777777" w:rsidR="00C02DF9" w:rsidRPr="00C02DF9" w:rsidRDefault="00C02DF9" w:rsidP="00226B83">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Reassessment of private docks (upon request) </w:t>
            </w:r>
          </w:p>
        </w:tc>
        <w:tc>
          <w:tcPr>
            <w:tcW w:w="4531" w:type="dxa"/>
          </w:tcPr>
          <w:p w14:paraId="6036D3B3" w14:textId="77777777" w:rsidR="00C02DF9" w:rsidRPr="00C02DF9" w:rsidRDefault="00C02DF9" w:rsidP="00226B83">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-\400 B.D. </w:t>
            </w:r>
          </w:p>
        </w:tc>
      </w:tr>
      <w:tr w:rsidR="00C02DF9" w:rsidRPr="00C02DF9" w14:paraId="1DF37D1D" w14:textId="77777777" w:rsidTr="00C02DF9">
        <w:tc>
          <w:tcPr>
            <w:tcW w:w="4531" w:type="dxa"/>
          </w:tcPr>
          <w:p w14:paraId="4DD85E7C" w14:textId="77777777" w:rsidR="00C02DF9" w:rsidRPr="00C02DF9" w:rsidRDefault="00C02DF9" w:rsidP="00226B83">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Employing the employee outside the official working hours </w:t>
            </w:r>
          </w:p>
        </w:tc>
        <w:tc>
          <w:tcPr>
            <w:tcW w:w="4531" w:type="dxa"/>
          </w:tcPr>
          <w:p w14:paraId="1ECE183C" w14:textId="77777777" w:rsidR="00C02DF9" w:rsidRDefault="00C02DF9" w:rsidP="00226B83">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-\50 B.D. For the first three hours </w:t>
            </w:r>
          </w:p>
          <w:p w14:paraId="00AD932B" w14:textId="2279340A" w:rsidR="00C02DF9" w:rsidRPr="00C02DF9" w:rsidRDefault="00C02DF9" w:rsidP="00226B83">
            <w:pPr>
              <w:spacing w:before="120" w:after="0" w:line="360" w:lineRule="auto"/>
              <w:rPr>
                <w:rFonts w:ascii="Arial" w:eastAsia="Times New Roman" w:hAnsi="Arial" w:cs="Arial"/>
                <w:sz w:val="28"/>
                <w:szCs w:val="28"/>
                <w:lang w:val="en-GB"/>
              </w:rPr>
            </w:pPr>
            <w:r w:rsidRPr="00C02DF9">
              <w:rPr>
                <w:rFonts w:ascii="Arial" w:eastAsia="Times New Roman" w:hAnsi="Arial" w:cs="Arial"/>
                <w:sz w:val="28"/>
                <w:szCs w:val="28"/>
                <w:lang w:val="en-GB"/>
              </w:rPr>
              <w:t>And -\15 B.D. For every hour after that </w:t>
            </w:r>
          </w:p>
        </w:tc>
      </w:tr>
    </w:tbl>
    <w:p w14:paraId="5DC773D8" w14:textId="77777777" w:rsidR="00131263" w:rsidRPr="00131263" w:rsidRDefault="00131263" w:rsidP="0029775E">
      <w:pPr>
        <w:spacing w:before="120" w:after="0" w:line="360" w:lineRule="auto"/>
        <w:rPr>
          <w:rFonts w:ascii="Arial" w:eastAsia="Times New Roman" w:hAnsi="Arial" w:cs="Arial"/>
          <w:b/>
          <w:bCs/>
          <w:sz w:val="28"/>
          <w:szCs w:val="28"/>
        </w:rPr>
      </w:pPr>
    </w:p>
    <w:p w14:paraId="47B3FC03" w14:textId="77777777" w:rsidR="00131263" w:rsidRPr="00131263" w:rsidRDefault="00131263" w:rsidP="0029775E">
      <w:pPr>
        <w:spacing w:before="120" w:after="0" w:line="360" w:lineRule="auto"/>
        <w:rPr>
          <w:rFonts w:ascii="Arial" w:hAnsi="Arial" w:cs="Arial"/>
          <w:sz w:val="28"/>
          <w:szCs w:val="28"/>
        </w:rPr>
      </w:pPr>
    </w:p>
    <w:sectPr w:rsidR="00131263" w:rsidRPr="00131263" w:rsidSect="00DA44B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FEE256" w14:textId="77777777" w:rsidR="006D226A" w:rsidRDefault="006D226A">
      <w:pPr>
        <w:spacing w:after="0" w:line="240" w:lineRule="auto"/>
      </w:pPr>
      <w:r>
        <w:separator/>
      </w:r>
    </w:p>
  </w:endnote>
  <w:endnote w:type="continuationSeparator" w:id="0">
    <w:p w14:paraId="046BA995" w14:textId="77777777" w:rsidR="006D226A" w:rsidRDefault="006D2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9B828" w14:textId="77777777" w:rsidR="00131263" w:rsidRDefault="001312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F723B" w14:textId="77777777" w:rsidR="00131263" w:rsidRDefault="001312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E7E76" w14:textId="77777777" w:rsidR="00131263" w:rsidRDefault="001312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3261B5" w14:textId="77777777" w:rsidR="006D226A" w:rsidRDefault="006D226A">
      <w:pPr>
        <w:spacing w:after="0" w:line="240" w:lineRule="auto"/>
      </w:pPr>
      <w:r>
        <w:separator/>
      </w:r>
    </w:p>
  </w:footnote>
  <w:footnote w:type="continuationSeparator" w:id="0">
    <w:p w14:paraId="1147414E" w14:textId="77777777" w:rsidR="006D226A" w:rsidRDefault="006D2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56627" w14:textId="77777777" w:rsidR="00131263" w:rsidRDefault="001312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7D507" w14:textId="77777777" w:rsidR="00131263" w:rsidRDefault="001312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55606" w14:textId="77777777" w:rsidR="00131263" w:rsidRDefault="001312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57524"/>
    <w:multiLevelType w:val="hybridMultilevel"/>
    <w:tmpl w:val="858A7B84"/>
    <w:lvl w:ilvl="0" w:tplc="05FCEE88">
      <w:numFmt w:val="bullet"/>
      <w:lvlText w:val="-"/>
      <w:lvlJc w:val="left"/>
      <w:pPr>
        <w:ind w:left="473" w:hanging="360"/>
      </w:pPr>
      <w:rPr>
        <w:rFonts w:ascii="Arial" w:eastAsia="Times New Roman" w:hAnsi="Arial" w:cs="Arial"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 w15:restartNumberingAfterBreak="0">
    <w:nsid w:val="511A2ABF"/>
    <w:multiLevelType w:val="hybridMultilevel"/>
    <w:tmpl w:val="44200750"/>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num w:numId="1" w16cid:durableId="81879351">
    <w:abstractNumId w:val="1"/>
  </w:num>
  <w:num w:numId="2" w16cid:durableId="210657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8DB"/>
    <w:rsid w:val="000129C5"/>
    <w:rsid w:val="000948D8"/>
    <w:rsid w:val="00131263"/>
    <w:rsid w:val="002308DB"/>
    <w:rsid w:val="0029775E"/>
    <w:rsid w:val="006D226A"/>
    <w:rsid w:val="00734E97"/>
    <w:rsid w:val="00946FD6"/>
    <w:rsid w:val="00BD6D1C"/>
    <w:rsid w:val="00C02DF9"/>
    <w:rsid w:val="00DA44B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C70B7D"/>
  <w15:chartTrackingRefBased/>
  <w15:docId w15:val="{23387F0E-04A1-4E55-AEAA-F8C0AD77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Times New Roman" w:hAnsi="Times New Roman" w:cs="Times New Roman" w:hint="default"/>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pPr>
      <w:tabs>
        <w:tab w:val="center" w:pos="4320"/>
        <w:tab w:val="right" w:pos="8640"/>
      </w:tabs>
      <w:spacing w:after="0" w:line="240" w:lineRule="auto"/>
    </w:pPr>
  </w:style>
  <w:style w:type="character" w:customStyle="1" w:styleId="HeaderChar">
    <w:name w:val="Header Char"/>
    <w:basedOn w:val="DefaultParagraphFont"/>
    <w:link w:val="Header"/>
    <w:uiPriority w:val="99"/>
    <w:locked/>
  </w:style>
  <w:style w:type="paragraph" w:styleId="Footer">
    <w:name w:val="footer"/>
    <w:basedOn w:val="Normal"/>
    <w:link w:val="FooterChar"/>
    <w:uiPriority w:val="99"/>
    <w:unhideWhenUsed/>
    <w:pPr>
      <w:tabs>
        <w:tab w:val="center" w:pos="4320"/>
        <w:tab w:val="right" w:pos="8640"/>
      </w:tabs>
      <w:spacing w:after="0" w:line="240" w:lineRule="auto"/>
    </w:pPr>
  </w:style>
  <w:style w:type="character" w:customStyle="1" w:styleId="FooterChar">
    <w:name w:val="Footer Char"/>
    <w:basedOn w:val="DefaultParagraphFont"/>
    <w:link w:val="Footer"/>
    <w:uiPriority w:val="99"/>
    <w:locked/>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34E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19</Pages>
  <Words>2648</Words>
  <Characters>15096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د.أحمد حمد الوحوش</cp:lastModifiedBy>
  <cp:revision>5</cp:revision>
  <dcterms:created xsi:type="dcterms:W3CDTF">2024-05-14T10:11:00Z</dcterms:created>
  <dcterms:modified xsi:type="dcterms:W3CDTF">2024-05-23T10:20:00Z</dcterms:modified>
</cp:coreProperties>
</file>