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4C14B" w14:textId="77777777" w:rsidR="00182692" w:rsidRPr="00182692" w:rsidRDefault="00182692" w:rsidP="00182692">
      <w:pPr>
        <w:rPr>
          <w:rFonts w:asciiTheme="minorBidi" w:hAnsiTheme="minorBidi" w:cstheme="minorBidi"/>
          <w:sz w:val="28"/>
          <w:szCs w:val="28"/>
          <w:lang w:val="en-US"/>
        </w:rPr>
      </w:pPr>
      <w:r w:rsidRPr="00182692">
        <w:rPr>
          <w:rFonts w:asciiTheme="minorBidi" w:hAnsiTheme="minorBidi" w:cstheme="minorBidi"/>
          <w:b/>
          <w:bCs/>
          <w:sz w:val="28"/>
          <w:szCs w:val="28"/>
        </w:rPr>
        <w:t xml:space="preserve">Disclaimer: </w:t>
      </w:r>
      <w:r w:rsidRPr="00182692">
        <w:rPr>
          <w:rFonts w:asciiTheme="minorBidi" w:hAnsiTheme="minorBidi" w:cstheme="minorBidi"/>
          <w:sz w:val="28"/>
          <w:szCs w:val="28"/>
        </w:rPr>
        <w:t>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7C28459D" w14:textId="77777777" w:rsidR="00182692" w:rsidRPr="00182692" w:rsidRDefault="00182692" w:rsidP="00182692">
      <w:pPr>
        <w:rPr>
          <w:rFonts w:asciiTheme="minorBidi" w:hAnsiTheme="minorBidi" w:cstheme="minorBidi"/>
          <w:sz w:val="28"/>
          <w:szCs w:val="28"/>
          <w:lang w:val="en-US"/>
        </w:rPr>
      </w:pPr>
      <w:r w:rsidRPr="00182692">
        <w:rPr>
          <w:rFonts w:asciiTheme="minorBidi" w:hAnsiTheme="minorBidi" w:cstheme="minorBidi"/>
          <w:sz w:val="28"/>
          <w:szCs w:val="28"/>
        </w:rPr>
        <w:t>For any corrections, remarks, or suggestions, kindly contact us on translate@lloc.gov.bh</w:t>
      </w:r>
    </w:p>
    <w:p w14:paraId="37657636" w14:textId="32CD4491" w:rsidR="00182692" w:rsidRPr="00182692" w:rsidRDefault="00182692" w:rsidP="00182692">
      <w:pPr>
        <w:rPr>
          <w:rFonts w:asciiTheme="minorBidi" w:hAnsiTheme="minorBidi" w:cstheme="minorBidi"/>
          <w:sz w:val="28"/>
          <w:szCs w:val="28"/>
          <w:rtl/>
          <w:lang w:val="en-US"/>
        </w:rPr>
      </w:pPr>
      <w:r w:rsidRPr="00182692">
        <w:rPr>
          <w:rFonts w:asciiTheme="minorBidi" w:hAnsiTheme="minorBidi" w:cstheme="minorBidi"/>
          <w:sz w:val="28"/>
          <w:szCs w:val="28"/>
        </w:rPr>
        <w:t>Published on the website on July 202</w:t>
      </w:r>
      <w:r w:rsidRPr="00182692">
        <w:rPr>
          <w:rFonts w:asciiTheme="minorBidi" w:hAnsiTheme="minorBidi" w:cstheme="minorBidi"/>
          <w:sz w:val="28"/>
          <w:szCs w:val="28"/>
          <w:lang w:val="en-US"/>
        </w:rPr>
        <w:t>6</w:t>
      </w:r>
    </w:p>
    <w:p w14:paraId="6E41B1F8" w14:textId="77777777" w:rsidR="0091370A" w:rsidRDefault="0091370A" w:rsidP="0017376F">
      <w:pPr>
        <w:rPr>
          <w:rFonts w:asciiTheme="minorBidi" w:hAnsiTheme="minorBidi" w:cstheme="minorBidi"/>
          <w:sz w:val="28"/>
          <w:szCs w:val="28"/>
          <w:rtl/>
        </w:rPr>
      </w:pPr>
    </w:p>
    <w:p w14:paraId="0BE03230" w14:textId="77777777" w:rsidR="0091370A" w:rsidRDefault="0091370A" w:rsidP="0017376F">
      <w:pPr>
        <w:rPr>
          <w:rFonts w:asciiTheme="minorBidi" w:hAnsiTheme="minorBidi" w:cstheme="minorBidi"/>
          <w:sz w:val="28"/>
          <w:szCs w:val="28"/>
          <w:rtl/>
        </w:rPr>
      </w:pPr>
    </w:p>
    <w:p w14:paraId="0D6EFEF2" w14:textId="77777777" w:rsidR="0091370A" w:rsidRDefault="0091370A" w:rsidP="0017376F">
      <w:pPr>
        <w:rPr>
          <w:rFonts w:asciiTheme="minorBidi" w:hAnsiTheme="minorBidi" w:cstheme="minorBidi"/>
          <w:sz w:val="28"/>
          <w:szCs w:val="28"/>
          <w:rtl/>
        </w:rPr>
      </w:pPr>
    </w:p>
    <w:p w14:paraId="43BEAE85" w14:textId="77777777" w:rsidR="0091370A" w:rsidRDefault="0091370A" w:rsidP="0017376F">
      <w:pPr>
        <w:rPr>
          <w:rFonts w:asciiTheme="minorBidi" w:hAnsiTheme="minorBidi" w:cstheme="minorBidi"/>
          <w:sz w:val="28"/>
          <w:szCs w:val="28"/>
          <w:rtl/>
        </w:rPr>
      </w:pPr>
    </w:p>
    <w:p w14:paraId="1EF47DE4" w14:textId="77777777" w:rsidR="0091370A" w:rsidRDefault="0091370A" w:rsidP="0017376F">
      <w:pPr>
        <w:rPr>
          <w:rFonts w:asciiTheme="minorBidi" w:hAnsiTheme="minorBidi" w:cstheme="minorBidi"/>
          <w:sz w:val="28"/>
          <w:szCs w:val="28"/>
          <w:rtl/>
        </w:rPr>
      </w:pPr>
    </w:p>
    <w:p w14:paraId="05E15881" w14:textId="77777777" w:rsidR="0091370A" w:rsidRDefault="0091370A" w:rsidP="0017376F">
      <w:pPr>
        <w:rPr>
          <w:rFonts w:asciiTheme="minorBidi" w:hAnsiTheme="minorBidi" w:cstheme="minorBidi"/>
          <w:sz w:val="28"/>
          <w:szCs w:val="28"/>
          <w:rtl/>
        </w:rPr>
      </w:pPr>
    </w:p>
    <w:p w14:paraId="5CFAC272" w14:textId="77777777" w:rsidR="0091370A" w:rsidRDefault="0091370A" w:rsidP="0017376F">
      <w:pPr>
        <w:rPr>
          <w:rFonts w:asciiTheme="minorBidi" w:hAnsiTheme="minorBidi" w:cstheme="minorBidi"/>
          <w:sz w:val="28"/>
          <w:szCs w:val="28"/>
          <w:rtl/>
        </w:rPr>
      </w:pPr>
    </w:p>
    <w:p w14:paraId="48A35C3B" w14:textId="77777777" w:rsidR="0091370A" w:rsidRDefault="0091370A" w:rsidP="0017376F">
      <w:pPr>
        <w:rPr>
          <w:rFonts w:asciiTheme="minorBidi" w:hAnsiTheme="minorBidi" w:cstheme="minorBidi"/>
          <w:sz w:val="28"/>
          <w:szCs w:val="28"/>
          <w:rtl/>
        </w:rPr>
      </w:pPr>
    </w:p>
    <w:p w14:paraId="71795795" w14:textId="77777777" w:rsidR="0091370A" w:rsidRDefault="0091370A" w:rsidP="0017376F">
      <w:pPr>
        <w:rPr>
          <w:rFonts w:asciiTheme="minorBidi" w:hAnsiTheme="minorBidi" w:cstheme="minorBidi"/>
          <w:sz w:val="28"/>
          <w:szCs w:val="28"/>
          <w:rtl/>
        </w:rPr>
      </w:pPr>
    </w:p>
    <w:p w14:paraId="495DBEDA" w14:textId="77777777" w:rsidR="0091370A" w:rsidRDefault="0091370A" w:rsidP="0017376F">
      <w:pPr>
        <w:rPr>
          <w:rFonts w:asciiTheme="minorBidi" w:hAnsiTheme="minorBidi" w:cstheme="minorBidi"/>
          <w:sz w:val="28"/>
          <w:szCs w:val="28"/>
          <w:rtl/>
        </w:rPr>
      </w:pPr>
    </w:p>
    <w:p w14:paraId="50C7EC53" w14:textId="77777777" w:rsidR="0091370A" w:rsidRDefault="0091370A" w:rsidP="0017376F">
      <w:pPr>
        <w:rPr>
          <w:rFonts w:asciiTheme="minorBidi" w:hAnsiTheme="minorBidi" w:cstheme="minorBidi"/>
          <w:sz w:val="28"/>
          <w:szCs w:val="28"/>
          <w:rtl/>
        </w:rPr>
      </w:pPr>
    </w:p>
    <w:p w14:paraId="50A8B935" w14:textId="77777777" w:rsidR="0091370A" w:rsidRDefault="0091370A" w:rsidP="0017376F">
      <w:pPr>
        <w:rPr>
          <w:rFonts w:asciiTheme="minorBidi" w:hAnsiTheme="minorBidi" w:cstheme="minorBidi"/>
          <w:sz w:val="28"/>
          <w:szCs w:val="28"/>
          <w:rtl/>
        </w:rPr>
      </w:pPr>
    </w:p>
    <w:p w14:paraId="775221E9" w14:textId="77777777" w:rsidR="0091370A" w:rsidRDefault="0091370A" w:rsidP="0017376F">
      <w:pPr>
        <w:rPr>
          <w:rFonts w:asciiTheme="minorBidi" w:hAnsiTheme="minorBidi" w:cstheme="minorBidi"/>
          <w:sz w:val="28"/>
          <w:szCs w:val="28"/>
          <w:rtl/>
        </w:rPr>
      </w:pPr>
    </w:p>
    <w:p w14:paraId="0586EB7C" w14:textId="77777777" w:rsidR="0091370A" w:rsidRDefault="0091370A" w:rsidP="0017376F">
      <w:pPr>
        <w:rPr>
          <w:rFonts w:asciiTheme="minorBidi" w:hAnsiTheme="minorBidi" w:cstheme="minorBidi"/>
          <w:sz w:val="28"/>
          <w:szCs w:val="28"/>
          <w:rtl/>
        </w:rPr>
      </w:pPr>
    </w:p>
    <w:p w14:paraId="61763308" w14:textId="77777777" w:rsidR="0091370A" w:rsidRDefault="0091370A" w:rsidP="0017376F">
      <w:pPr>
        <w:rPr>
          <w:rFonts w:asciiTheme="minorBidi" w:hAnsiTheme="minorBidi" w:cstheme="minorBidi"/>
          <w:sz w:val="28"/>
          <w:szCs w:val="28"/>
          <w:rtl/>
        </w:rPr>
      </w:pPr>
    </w:p>
    <w:p w14:paraId="5DB71E94" w14:textId="77777777" w:rsidR="0091370A" w:rsidRDefault="0091370A" w:rsidP="0017376F">
      <w:pPr>
        <w:rPr>
          <w:rFonts w:asciiTheme="minorBidi" w:hAnsiTheme="minorBidi" w:cstheme="minorBidi"/>
          <w:sz w:val="28"/>
          <w:szCs w:val="28"/>
          <w:rtl/>
        </w:rPr>
      </w:pPr>
    </w:p>
    <w:p w14:paraId="56940E46" w14:textId="77777777" w:rsidR="0091370A" w:rsidRDefault="0091370A" w:rsidP="0017376F">
      <w:pPr>
        <w:rPr>
          <w:rFonts w:asciiTheme="minorBidi" w:hAnsiTheme="minorBidi" w:cstheme="minorBidi"/>
          <w:sz w:val="28"/>
          <w:szCs w:val="28"/>
          <w:rtl/>
        </w:rPr>
      </w:pPr>
    </w:p>
    <w:p w14:paraId="0D55F8D5" w14:textId="77777777" w:rsidR="0091370A" w:rsidRDefault="0091370A" w:rsidP="0017376F">
      <w:pPr>
        <w:rPr>
          <w:rFonts w:asciiTheme="minorBidi" w:hAnsiTheme="minorBidi" w:cstheme="minorBidi"/>
          <w:sz w:val="28"/>
          <w:szCs w:val="28"/>
          <w:rtl/>
        </w:rPr>
      </w:pPr>
    </w:p>
    <w:p w14:paraId="027674C7" w14:textId="6944C482" w:rsidR="00182692" w:rsidRPr="0091370A" w:rsidRDefault="00DC0BF8" w:rsidP="0091370A">
      <w:pPr>
        <w:rPr>
          <w:rFonts w:asciiTheme="minorBidi" w:hAnsiTheme="minorBidi" w:cstheme="minorBidi"/>
          <w:b/>
          <w:bCs/>
          <w:sz w:val="28"/>
          <w:szCs w:val="28"/>
        </w:rPr>
      </w:pPr>
      <w:r w:rsidRPr="0091370A">
        <w:rPr>
          <w:rFonts w:asciiTheme="minorBidi" w:hAnsiTheme="minorBidi" w:cstheme="minorBidi"/>
          <w:b/>
          <w:bCs/>
          <w:sz w:val="28"/>
          <w:szCs w:val="28"/>
        </w:rPr>
        <w:lastRenderedPageBreak/>
        <w:t>Supreme Council of Health</w:t>
      </w:r>
    </w:p>
    <w:p w14:paraId="33C717DD" w14:textId="77777777" w:rsidR="00DC0BF8" w:rsidRPr="00182692" w:rsidRDefault="00DC0BF8" w:rsidP="0017376F">
      <w:pPr>
        <w:jc w:val="center"/>
        <w:rPr>
          <w:rFonts w:asciiTheme="minorBidi" w:hAnsiTheme="minorBidi" w:cstheme="minorBidi"/>
          <w:b/>
          <w:bCs/>
          <w:sz w:val="28"/>
          <w:szCs w:val="28"/>
        </w:rPr>
      </w:pPr>
      <w:r w:rsidRPr="00182692">
        <w:rPr>
          <w:rFonts w:asciiTheme="minorBidi" w:hAnsiTheme="minorBidi" w:cstheme="minorBidi"/>
          <w:b/>
          <w:bCs/>
          <w:sz w:val="28"/>
          <w:szCs w:val="28"/>
        </w:rPr>
        <w:t>Decision No. (69) of 2024</w:t>
      </w:r>
    </w:p>
    <w:p w14:paraId="77EB3FDD" w14:textId="77777777" w:rsidR="00DC0BF8" w:rsidRPr="00182692" w:rsidRDefault="00DC0BF8" w:rsidP="0017376F">
      <w:pPr>
        <w:jc w:val="center"/>
        <w:rPr>
          <w:rFonts w:asciiTheme="minorBidi" w:hAnsiTheme="minorBidi" w:cstheme="minorBidi"/>
          <w:b/>
          <w:bCs/>
          <w:sz w:val="28"/>
          <w:szCs w:val="28"/>
        </w:rPr>
      </w:pPr>
      <w:r w:rsidRPr="00182692">
        <w:rPr>
          <w:rFonts w:asciiTheme="minorBidi" w:hAnsiTheme="minorBidi" w:cstheme="minorBidi"/>
          <w:b/>
          <w:bCs/>
          <w:sz w:val="28"/>
          <w:szCs w:val="28"/>
        </w:rPr>
        <w:t>Amending Certain Provisions to Decision No. (48) of 2020</w:t>
      </w:r>
    </w:p>
    <w:p w14:paraId="16FE0589" w14:textId="77777777" w:rsidR="00DC0BF8" w:rsidRPr="00182692" w:rsidRDefault="00DC0BF8" w:rsidP="0017376F">
      <w:pPr>
        <w:jc w:val="center"/>
        <w:rPr>
          <w:rFonts w:asciiTheme="minorBidi" w:hAnsiTheme="minorBidi" w:cstheme="minorBidi"/>
          <w:b/>
          <w:bCs/>
          <w:sz w:val="28"/>
          <w:szCs w:val="28"/>
        </w:rPr>
      </w:pPr>
      <w:r w:rsidRPr="00182692">
        <w:rPr>
          <w:rFonts w:asciiTheme="minorBidi" w:hAnsiTheme="minorBidi" w:cstheme="minorBidi"/>
          <w:b/>
          <w:bCs/>
          <w:sz w:val="28"/>
          <w:szCs w:val="28"/>
        </w:rPr>
        <w:t>regarding the Regulation of Quality Control over Medical Devices and Products</w:t>
      </w:r>
    </w:p>
    <w:p w14:paraId="2A27232D"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President of the Supreme Council of Health:</w:t>
      </w:r>
    </w:p>
    <w:p w14:paraId="3A7D36FC"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 xml:space="preserve">Having reviewed Decision No. (20) of 2016 regarding the Determination </w:t>
      </w:r>
      <w:proofErr w:type="gramStart"/>
      <w:r w:rsidRPr="00182692">
        <w:rPr>
          <w:rFonts w:asciiTheme="minorBidi" w:hAnsiTheme="minorBidi" w:cstheme="minorBidi"/>
          <w:sz w:val="28"/>
          <w:szCs w:val="28"/>
        </w:rPr>
        <w:t>Of</w:t>
      </w:r>
      <w:proofErr w:type="gramEnd"/>
      <w:r w:rsidRPr="00182692">
        <w:rPr>
          <w:rFonts w:asciiTheme="minorBidi" w:hAnsiTheme="minorBidi" w:cstheme="minorBidi"/>
          <w:sz w:val="28"/>
          <w:szCs w:val="28"/>
        </w:rPr>
        <w:t xml:space="preserve"> Fee Categories for Private Health Institutions, as amended by Decision No. (24) of 2021,</w:t>
      </w:r>
    </w:p>
    <w:p w14:paraId="70B33FE1"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And Decision No. (48) of 2020 regarding the Regulation of Quality Control over Medical Devices and Products,</w:t>
      </w:r>
    </w:p>
    <w:p w14:paraId="27A68EE1"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And upon the submission of Chief Executive Officer of the National Health Regulator Authority;</w:t>
      </w:r>
    </w:p>
    <w:p w14:paraId="3BC41632"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And after the approval of the Supreme Council of Health,</w:t>
      </w:r>
    </w:p>
    <w:p w14:paraId="6C944870" w14:textId="77777777" w:rsidR="00DC0BF8" w:rsidRPr="00182692" w:rsidRDefault="00DC0BF8" w:rsidP="0017376F">
      <w:pPr>
        <w:jc w:val="center"/>
        <w:rPr>
          <w:rFonts w:asciiTheme="minorBidi" w:hAnsiTheme="minorBidi" w:cstheme="minorBidi"/>
          <w:b/>
          <w:bCs/>
          <w:sz w:val="28"/>
          <w:szCs w:val="28"/>
        </w:rPr>
      </w:pPr>
      <w:r w:rsidRPr="00182692">
        <w:rPr>
          <w:rFonts w:asciiTheme="minorBidi" w:hAnsiTheme="minorBidi" w:cstheme="minorBidi"/>
          <w:b/>
          <w:bCs/>
          <w:sz w:val="28"/>
          <w:szCs w:val="28"/>
        </w:rPr>
        <w:t>Hereby Decides:</w:t>
      </w:r>
    </w:p>
    <w:p w14:paraId="0FABED72" w14:textId="77777777" w:rsidR="00DC0BF8" w:rsidRPr="00182692" w:rsidRDefault="00DC0BF8" w:rsidP="0017376F">
      <w:pPr>
        <w:jc w:val="center"/>
        <w:rPr>
          <w:rFonts w:asciiTheme="minorBidi" w:hAnsiTheme="minorBidi" w:cstheme="minorBidi"/>
          <w:b/>
          <w:bCs/>
          <w:sz w:val="28"/>
          <w:szCs w:val="28"/>
        </w:rPr>
      </w:pPr>
      <w:r w:rsidRPr="00182692">
        <w:rPr>
          <w:rFonts w:asciiTheme="minorBidi" w:hAnsiTheme="minorBidi" w:cstheme="minorBidi"/>
          <w:b/>
          <w:bCs/>
          <w:sz w:val="28"/>
          <w:szCs w:val="28"/>
        </w:rPr>
        <w:t>Article One</w:t>
      </w:r>
    </w:p>
    <w:p w14:paraId="51C0F286"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The definition of the term “Establishment” set forth in Article (1) of Decision No. (48) of 2020 regarding the Regulation of Quality Control over Medical Devices and Products, as well as the texts of Articles (3), (6), (7), (9), and (10), Paragraphs One and Two, shall be replaced by the following definition and texts:</w:t>
      </w:r>
    </w:p>
    <w:p w14:paraId="7224DCC9" w14:textId="77777777" w:rsidR="00DC0BF8" w:rsidRPr="00182692" w:rsidRDefault="00DC0BF8" w:rsidP="00EA26A5">
      <w:pPr>
        <w:rPr>
          <w:rFonts w:asciiTheme="minorBidi" w:hAnsiTheme="minorBidi" w:cstheme="minorBidi"/>
          <w:b/>
          <w:bCs/>
          <w:sz w:val="28"/>
          <w:szCs w:val="28"/>
        </w:rPr>
      </w:pPr>
      <w:r w:rsidRPr="00182692">
        <w:rPr>
          <w:rFonts w:asciiTheme="minorBidi" w:hAnsiTheme="minorBidi" w:cstheme="minorBidi"/>
          <w:b/>
          <w:bCs/>
          <w:sz w:val="28"/>
          <w:szCs w:val="28"/>
        </w:rPr>
        <w:t>Article (1):</w:t>
      </w:r>
    </w:p>
    <w:p w14:paraId="0B37109F"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 xml:space="preserve">Establishment:  Any legal entity that carries out an activity in the Kingdom relating to medical devices and products, and laboratory and diagnostic devices and products, such as manufacturing, use, importation, marketing, distribution, storage, or representing the manufacturer in marketing or distributing the same. </w:t>
      </w:r>
    </w:p>
    <w:p w14:paraId="5A855224" w14:textId="77777777" w:rsidR="00DC0BF8" w:rsidRPr="00182692" w:rsidRDefault="00DC0BF8" w:rsidP="00EA26A5">
      <w:pPr>
        <w:rPr>
          <w:rFonts w:asciiTheme="minorBidi" w:hAnsiTheme="minorBidi" w:cstheme="minorBidi"/>
          <w:b/>
          <w:bCs/>
          <w:sz w:val="28"/>
          <w:szCs w:val="28"/>
        </w:rPr>
      </w:pPr>
      <w:r w:rsidRPr="00182692">
        <w:rPr>
          <w:rFonts w:asciiTheme="minorBidi" w:hAnsiTheme="minorBidi" w:cstheme="minorBidi"/>
          <w:b/>
          <w:bCs/>
          <w:sz w:val="28"/>
          <w:szCs w:val="28"/>
        </w:rPr>
        <w:t>Article (3):</w:t>
      </w:r>
    </w:p>
    <w:p w14:paraId="47AD19A0"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 xml:space="preserve">The provisions of this Decision shall apply to all establishments and medical devices and products that are to be marketed in the Kingdom, </w:t>
      </w:r>
      <w:r w:rsidRPr="00182692">
        <w:rPr>
          <w:rFonts w:asciiTheme="minorBidi" w:hAnsiTheme="minorBidi" w:cstheme="minorBidi"/>
          <w:sz w:val="28"/>
          <w:szCs w:val="28"/>
        </w:rPr>
        <w:lastRenderedPageBreak/>
        <w:t xml:space="preserve">such as contact lenses and laser devices used for non-surgical cosmetic purposes and their accessories. </w:t>
      </w:r>
    </w:p>
    <w:p w14:paraId="56BCF434" w14:textId="77777777" w:rsidR="00DC0BF8" w:rsidRPr="00182692" w:rsidRDefault="00DC0BF8" w:rsidP="00EA26A5">
      <w:pPr>
        <w:rPr>
          <w:rFonts w:asciiTheme="minorBidi" w:hAnsiTheme="minorBidi" w:cstheme="minorBidi"/>
          <w:b/>
          <w:bCs/>
          <w:sz w:val="28"/>
          <w:szCs w:val="28"/>
        </w:rPr>
      </w:pPr>
      <w:r w:rsidRPr="00182692">
        <w:rPr>
          <w:rFonts w:asciiTheme="minorBidi" w:hAnsiTheme="minorBidi" w:cstheme="minorBidi"/>
          <w:b/>
          <w:bCs/>
          <w:sz w:val="28"/>
          <w:szCs w:val="28"/>
        </w:rPr>
        <w:t>Article (6):</w:t>
      </w:r>
    </w:p>
    <w:p w14:paraId="29F14A01"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All establishments shall be required to obtain a licence from the Authority, and it shall be prohibited to engage in any activity relating to medical devices and products except through an establishment licensed by the Authority.</w:t>
      </w:r>
    </w:p>
    <w:p w14:paraId="28B0DD69" w14:textId="77777777" w:rsidR="00DC0BF8" w:rsidRPr="00182692" w:rsidRDefault="00DC0BF8" w:rsidP="00EA26A5">
      <w:pPr>
        <w:rPr>
          <w:rFonts w:asciiTheme="minorBidi" w:hAnsiTheme="minorBidi" w:cstheme="minorBidi"/>
          <w:b/>
          <w:bCs/>
          <w:sz w:val="28"/>
          <w:szCs w:val="28"/>
        </w:rPr>
      </w:pPr>
      <w:r w:rsidRPr="00182692">
        <w:rPr>
          <w:rFonts w:asciiTheme="minorBidi" w:hAnsiTheme="minorBidi" w:cstheme="minorBidi"/>
          <w:b/>
          <w:bCs/>
          <w:sz w:val="28"/>
          <w:szCs w:val="28"/>
        </w:rPr>
        <w:t>Article (7):</w:t>
      </w:r>
    </w:p>
    <w:p w14:paraId="242ABED7" w14:textId="77777777" w:rsidR="00DC0BF8" w:rsidRPr="00182692" w:rsidRDefault="00DC0BF8" w:rsidP="004C4EE1">
      <w:pPr>
        <w:rPr>
          <w:rFonts w:asciiTheme="minorBidi" w:hAnsiTheme="minorBidi" w:cstheme="minorBidi"/>
          <w:sz w:val="28"/>
          <w:szCs w:val="28"/>
        </w:rPr>
      </w:pPr>
      <w:r w:rsidRPr="00182692">
        <w:rPr>
          <w:rFonts w:asciiTheme="minorBidi" w:hAnsiTheme="minorBidi" w:cstheme="minorBidi"/>
          <w:sz w:val="28"/>
          <w:szCs w:val="28"/>
        </w:rPr>
        <w:t>Medical devices and products shall be used only in health establishments licensed by the Authority. No medical device or product may be manufactured, introduced into the Kingdom, placed on its markets, or used therein except after being registered with the Authority and after obtaining written authorisation for marketing therefrom. Nor may such devices or products be transported, stored, resold, disposed of, or exported without obtaining prior written approval from the Authority.</w:t>
      </w:r>
    </w:p>
    <w:p w14:paraId="16E812B4" w14:textId="77777777" w:rsidR="00DC0BF8" w:rsidRPr="00182692" w:rsidRDefault="00DC0BF8" w:rsidP="004C4EE1">
      <w:pPr>
        <w:rPr>
          <w:rFonts w:asciiTheme="minorBidi" w:hAnsiTheme="minorBidi" w:cstheme="minorBidi"/>
          <w:b/>
          <w:bCs/>
          <w:sz w:val="28"/>
          <w:szCs w:val="28"/>
        </w:rPr>
      </w:pPr>
      <w:r w:rsidRPr="00182692">
        <w:rPr>
          <w:rFonts w:asciiTheme="minorBidi" w:hAnsiTheme="minorBidi" w:cstheme="minorBidi"/>
          <w:b/>
          <w:bCs/>
          <w:sz w:val="28"/>
          <w:szCs w:val="28"/>
        </w:rPr>
        <w:t>Article (9):</w:t>
      </w:r>
    </w:p>
    <w:p w14:paraId="602239A3"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All establishments shall ensure the storage and transportation of medical devices and products in accordance with the instructions set forth in the manufacturer’s recommendations accompanying the device or product. In the event of non-compliance therewith, the Authority may cancel the registration of the medical device or revoke the establishment’s licence.</w:t>
      </w:r>
    </w:p>
    <w:p w14:paraId="1C0A0F8A" w14:textId="77777777" w:rsidR="00DC0BF8" w:rsidRPr="00182692" w:rsidRDefault="00DC0BF8" w:rsidP="004976B0">
      <w:pPr>
        <w:rPr>
          <w:rFonts w:asciiTheme="minorBidi" w:hAnsiTheme="minorBidi" w:cstheme="minorBidi"/>
          <w:b/>
          <w:bCs/>
          <w:sz w:val="28"/>
          <w:szCs w:val="28"/>
        </w:rPr>
      </w:pPr>
      <w:r w:rsidRPr="00182692">
        <w:rPr>
          <w:rFonts w:asciiTheme="minorBidi" w:hAnsiTheme="minorBidi" w:cstheme="minorBidi"/>
          <w:b/>
          <w:bCs/>
          <w:sz w:val="28"/>
          <w:szCs w:val="28"/>
        </w:rPr>
        <w:t>Article (10) Paragraphs One and Two:</w:t>
      </w:r>
    </w:p>
    <w:p w14:paraId="4902D522" w14:textId="77777777" w:rsidR="00DC0BF8" w:rsidRPr="00182692" w:rsidRDefault="00DC0BF8" w:rsidP="0017376F">
      <w:pPr>
        <w:rPr>
          <w:rFonts w:asciiTheme="minorBidi" w:hAnsiTheme="minorBidi" w:cstheme="minorBidi"/>
          <w:sz w:val="28"/>
          <w:szCs w:val="28"/>
        </w:rPr>
      </w:pPr>
      <w:proofErr w:type="gramStart"/>
      <w:r w:rsidRPr="00182692">
        <w:rPr>
          <w:rFonts w:asciiTheme="minorBidi" w:hAnsiTheme="minorBidi" w:cstheme="minorBidi"/>
          <w:sz w:val="28"/>
          <w:szCs w:val="28"/>
        </w:rPr>
        <w:t>With the exception of</w:t>
      </w:r>
      <w:proofErr w:type="gramEnd"/>
      <w:r w:rsidRPr="00182692">
        <w:rPr>
          <w:rFonts w:asciiTheme="minorBidi" w:hAnsiTheme="minorBidi" w:cstheme="minorBidi"/>
          <w:sz w:val="28"/>
          <w:szCs w:val="28"/>
        </w:rPr>
        <w:t xml:space="preserve"> low-risk home medical devices and products, it shall be prohibited for any person to market, advertise, or promote any medical device or product except after obtaining a licence therefor from the Authority and after payment of the prescribed fees.</w:t>
      </w:r>
    </w:p>
    <w:p w14:paraId="0CB75571"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The marketing licence for medical devices and products that comply with international quality and safety standards shall be valid for a period of three years following payment of the total prescribed fees.</w:t>
      </w:r>
    </w:p>
    <w:p w14:paraId="70558C97" w14:textId="77777777" w:rsidR="00DC0BF8" w:rsidRPr="00182692" w:rsidRDefault="00DC0BF8" w:rsidP="0017376F">
      <w:pPr>
        <w:jc w:val="center"/>
        <w:rPr>
          <w:rFonts w:asciiTheme="minorBidi" w:hAnsiTheme="minorBidi" w:cstheme="minorBidi"/>
          <w:b/>
          <w:bCs/>
          <w:sz w:val="28"/>
          <w:szCs w:val="28"/>
        </w:rPr>
      </w:pPr>
      <w:r w:rsidRPr="00182692">
        <w:rPr>
          <w:rFonts w:asciiTheme="minorBidi" w:hAnsiTheme="minorBidi" w:cstheme="minorBidi"/>
          <w:b/>
          <w:bCs/>
          <w:sz w:val="28"/>
          <w:szCs w:val="28"/>
        </w:rPr>
        <w:t>Article Two</w:t>
      </w:r>
    </w:p>
    <w:p w14:paraId="1CFF7412"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lastRenderedPageBreak/>
        <w:t>A new definition shall be added to Article (1) of Decision No. (48) of 2020 regarding the Regulation of Quality Control over Medical Devices and Products, reading as follows:</w:t>
      </w:r>
    </w:p>
    <w:p w14:paraId="0F1489B8"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Low-Risk Home Medical Devices and Products:  Medical devices and supplies used outside the healthcare environment, which do not require complex maintenance and do not require a medical prescription, such as digital thermometers and blood pressure monitoring devices.</w:t>
      </w:r>
    </w:p>
    <w:p w14:paraId="21F40DA5" w14:textId="14D3E485" w:rsidR="00DC0BF8" w:rsidRPr="00182692" w:rsidRDefault="00DC0BF8" w:rsidP="00182692">
      <w:pPr>
        <w:jc w:val="center"/>
        <w:rPr>
          <w:rFonts w:asciiTheme="minorBidi" w:hAnsiTheme="minorBidi" w:cstheme="minorBidi"/>
          <w:b/>
          <w:bCs/>
          <w:sz w:val="28"/>
          <w:szCs w:val="28"/>
        </w:rPr>
      </w:pPr>
      <w:r w:rsidRPr="00182692">
        <w:rPr>
          <w:rFonts w:asciiTheme="minorBidi" w:hAnsiTheme="minorBidi" w:cstheme="minorBidi"/>
          <w:b/>
          <w:bCs/>
          <w:sz w:val="28"/>
          <w:szCs w:val="28"/>
        </w:rPr>
        <w:t>Article Three</w:t>
      </w:r>
    </w:p>
    <w:p w14:paraId="2ABC3674"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A new Article No. (7) bis shall be added to Decision No. (48) of 2020 regarding the Regulation of Quality Control over Medical Devices and Products, with the following text:</w:t>
      </w:r>
    </w:p>
    <w:p w14:paraId="1181CCDF" w14:textId="77777777" w:rsidR="00DC0BF8" w:rsidRPr="00182692" w:rsidRDefault="00DC0BF8" w:rsidP="004976B0">
      <w:pPr>
        <w:rPr>
          <w:rFonts w:asciiTheme="minorBidi" w:hAnsiTheme="minorBidi" w:cstheme="minorBidi"/>
          <w:b/>
          <w:bCs/>
          <w:sz w:val="28"/>
          <w:szCs w:val="28"/>
        </w:rPr>
      </w:pPr>
      <w:r w:rsidRPr="00182692">
        <w:rPr>
          <w:rFonts w:asciiTheme="minorBidi" w:hAnsiTheme="minorBidi" w:cstheme="minorBidi"/>
          <w:b/>
          <w:bCs/>
          <w:sz w:val="28"/>
          <w:szCs w:val="28"/>
        </w:rPr>
        <w:t>Article (7) bis:</w:t>
      </w:r>
    </w:p>
    <w:p w14:paraId="3B9D3A7D"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“By way of exception to the provisions of Article (7) of this Decision, medical devices and products registered in any of the following reference countries shall be registered in the Kingdom of Bahrain:</w:t>
      </w:r>
    </w:p>
    <w:p w14:paraId="19D99F16" w14:textId="5C377D60" w:rsidR="00DC0BF8" w:rsidRPr="00182692" w:rsidRDefault="00DC0BF8" w:rsidP="0017376F">
      <w:pPr>
        <w:pStyle w:val="ListParagraph"/>
        <w:numPr>
          <w:ilvl w:val="0"/>
          <w:numId w:val="2"/>
        </w:numPr>
        <w:rPr>
          <w:rFonts w:asciiTheme="minorBidi" w:hAnsiTheme="minorBidi" w:cstheme="minorBidi"/>
          <w:sz w:val="28"/>
          <w:szCs w:val="28"/>
        </w:rPr>
      </w:pPr>
      <w:r w:rsidRPr="00182692">
        <w:rPr>
          <w:rFonts w:asciiTheme="minorBidi" w:hAnsiTheme="minorBidi" w:cstheme="minorBidi"/>
          <w:sz w:val="28"/>
          <w:szCs w:val="28"/>
        </w:rPr>
        <w:t>The Kingdom of Saudi Arabia – represented by the Saudi Food and Drug Authority (SFDA).</w:t>
      </w:r>
    </w:p>
    <w:p w14:paraId="4CB8C205" w14:textId="3B854280" w:rsidR="00DC0BF8" w:rsidRPr="00182692" w:rsidRDefault="00DC0BF8" w:rsidP="0017376F">
      <w:pPr>
        <w:pStyle w:val="ListParagraph"/>
        <w:numPr>
          <w:ilvl w:val="0"/>
          <w:numId w:val="2"/>
        </w:numPr>
        <w:rPr>
          <w:rFonts w:asciiTheme="minorBidi" w:hAnsiTheme="minorBidi" w:cstheme="minorBidi"/>
          <w:sz w:val="28"/>
          <w:szCs w:val="28"/>
        </w:rPr>
      </w:pPr>
      <w:r w:rsidRPr="00182692">
        <w:rPr>
          <w:rFonts w:asciiTheme="minorBidi" w:hAnsiTheme="minorBidi" w:cstheme="minorBidi"/>
          <w:sz w:val="28"/>
          <w:szCs w:val="28"/>
        </w:rPr>
        <w:t>The United States of America – represented by the Food and Drug Administration (FDA).</w:t>
      </w:r>
    </w:p>
    <w:p w14:paraId="66F8080A" w14:textId="006C566F" w:rsidR="00DC0BF8" w:rsidRPr="00182692" w:rsidRDefault="00DC0BF8" w:rsidP="0017376F">
      <w:pPr>
        <w:pStyle w:val="ListParagraph"/>
        <w:numPr>
          <w:ilvl w:val="0"/>
          <w:numId w:val="2"/>
        </w:numPr>
        <w:rPr>
          <w:rFonts w:asciiTheme="minorBidi" w:hAnsiTheme="minorBidi" w:cstheme="minorBidi"/>
          <w:sz w:val="28"/>
          <w:szCs w:val="28"/>
        </w:rPr>
      </w:pPr>
      <w:r w:rsidRPr="00182692">
        <w:rPr>
          <w:rFonts w:asciiTheme="minorBidi" w:hAnsiTheme="minorBidi" w:cstheme="minorBidi"/>
          <w:sz w:val="28"/>
          <w:szCs w:val="28"/>
        </w:rPr>
        <w:t>Australia – represented by the Therapeutic Goods Administration (TGA).</w:t>
      </w:r>
    </w:p>
    <w:p w14:paraId="545959BF" w14:textId="34D49139" w:rsidR="00DC0BF8" w:rsidRPr="00182692" w:rsidRDefault="00DC0BF8" w:rsidP="0017376F">
      <w:pPr>
        <w:pStyle w:val="ListParagraph"/>
        <w:numPr>
          <w:ilvl w:val="0"/>
          <w:numId w:val="2"/>
        </w:numPr>
        <w:rPr>
          <w:rFonts w:asciiTheme="minorBidi" w:hAnsiTheme="minorBidi" w:cstheme="minorBidi"/>
          <w:sz w:val="28"/>
          <w:szCs w:val="28"/>
        </w:rPr>
      </w:pPr>
      <w:r w:rsidRPr="00182692">
        <w:rPr>
          <w:rFonts w:asciiTheme="minorBidi" w:hAnsiTheme="minorBidi" w:cstheme="minorBidi"/>
          <w:sz w:val="28"/>
          <w:szCs w:val="28"/>
        </w:rPr>
        <w:t>Japan – represented by the Pharmaceuticals and Medical Devices Agency (PMDA).</w:t>
      </w:r>
    </w:p>
    <w:p w14:paraId="02D4E6BB" w14:textId="7FE64A8A" w:rsidR="00DC0BF8" w:rsidRPr="00182692" w:rsidRDefault="00DC0BF8" w:rsidP="0017376F">
      <w:pPr>
        <w:pStyle w:val="ListParagraph"/>
        <w:numPr>
          <w:ilvl w:val="0"/>
          <w:numId w:val="2"/>
        </w:numPr>
        <w:rPr>
          <w:rFonts w:asciiTheme="minorBidi" w:hAnsiTheme="minorBidi" w:cstheme="minorBidi"/>
          <w:sz w:val="28"/>
          <w:szCs w:val="28"/>
        </w:rPr>
      </w:pPr>
      <w:r w:rsidRPr="00182692">
        <w:rPr>
          <w:rFonts w:asciiTheme="minorBidi" w:hAnsiTheme="minorBidi" w:cstheme="minorBidi"/>
          <w:sz w:val="28"/>
          <w:szCs w:val="28"/>
        </w:rPr>
        <w:t>The United Kingdom – represented by the Medicines and Healthcare products Regulatory Agency (MHRA).</w:t>
      </w:r>
    </w:p>
    <w:p w14:paraId="3CA44E74" w14:textId="367E66A9" w:rsidR="00DC0BF8" w:rsidRPr="00182692" w:rsidRDefault="00DC0BF8" w:rsidP="0017376F">
      <w:pPr>
        <w:pStyle w:val="ListParagraph"/>
        <w:numPr>
          <w:ilvl w:val="0"/>
          <w:numId w:val="2"/>
        </w:numPr>
        <w:rPr>
          <w:rFonts w:asciiTheme="minorBidi" w:hAnsiTheme="minorBidi" w:cstheme="minorBidi"/>
          <w:sz w:val="28"/>
          <w:szCs w:val="28"/>
        </w:rPr>
      </w:pPr>
      <w:r w:rsidRPr="00182692">
        <w:rPr>
          <w:rFonts w:asciiTheme="minorBidi" w:hAnsiTheme="minorBidi" w:cstheme="minorBidi"/>
          <w:sz w:val="28"/>
          <w:szCs w:val="28"/>
        </w:rPr>
        <w:t>Ireland – represented by the Health Products Regulatory Authority (HPRA).</w:t>
      </w:r>
    </w:p>
    <w:p w14:paraId="06628CAA" w14:textId="07570C1A" w:rsidR="00DC0BF8" w:rsidRPr="00182692" w:rsidRDefault="00DC0BF8" w:rsidP="0017376F">
      <w:pPr>
        <w:pStyle w:val="ListParagraph"/>
        <w:numPr>
          <w:ilvl w:val="0"/>
          <w:numId w:val="2"/>
        </w:numPr>
        <w:rPr>
          <w:rFonts w:asciiTheme="minorBidi" w:hAnsiTheme="minorBidi" w:cstheme="minorBidi"/>
          <w:sz w:val="28"/>
          <w:szCs w:val="28"/>
        </w:rPr>
      </w:pPr>
      <w:r w:rsidRPr="00182692">
        <w:rPr>
          <w:rFonts w:asciiTheme="minorBidi" w:hAnsiTheme="minorBidi" w:cstheme="minorBidi"/>
          <w:sz w:val="28"/>
          <w:szCs w:val="28"/>
        </w:rPr>
        <w:t>Switzerland – represented by the Swiss Agency for Therapeutic Products (Swissmedic).</w:t>
      </w:r>
    </w:p>
    <w:p w14:paraId="0DBB1C0B" w14:textId="1F717515" w:rsidR="00DC0BF8" w:rsidRPr="00182692" w:rsidRDefault="00DC0BF8" w:rsidP="0017376F">
      <w:pPr>
        <w:pStyle w:val="ListParagraph"/>
        <w:numPr>
          <w:ilvl w:val="0"/>
          <w:numId w:val="2"/>
        </w:numPr>
        <w:rPr>
          <w:rFonts w:asciiTheme="minorBidi" w:hAnsiTheme="minorBidi" w:cstheme="minorBidi"/>
          <w:sz w:val="28"/>
          <w:szCs w:val="28"/>
        </w:rPr>
      </w:pPr>
      <w:r w:rsidRPr="00182692">
        <w:rPr>
          <w:rFonts w:asciiTheme="minorBidi" w:hAnsiTheme="minorBidi" w:cstheme="minorBidi"/>
          <w:sz w:val="28"/>
          <w:szCs w:val="28"/>
        </w:rPr>
        <w:t>France – represented by the French National Agency for the Safety of Medicines and Health Products (ANSM).</w:t>
      </w:r>
    </w:p>
    <w:p w14:paraId="5E2F9402" w14:textId="458B3429" w:rsidR="00DC0BF8" w:rsidRPr="00182692" w:rsidRDefault="00DC0BF8" w:rsidP="0017376F">
      <w:pPr>
        <w:pStyle w:val="ListParagraph"/>
        <w:numPr>
          <w:ilvl w:val="0"/>
          <w:numId w:val="2"/>
        </w:numPr>
        <w:rPr>
          <w:rFonts w:asciiTheme="minorBidi" w:hAnsiTheme="minorBidi" w:cstheme="minorBidi"/>
          <w:sz w:val="28"/>
          <w:szCs w:val="28"/>
        </w:rPr>
      </w:pPr>
      <w:r w:rsidRPr="00182692">
        <w:rPr>
          <w:rFonts w:asciiTheme="minorBidi" w:hAnsiTheme="minorBidi" w:cstheme="minorBidi"/>
          <w:sz w:val="28"/>
          <w:szCs w:val="28"/>
        </w:rPr>
        <w:lastRenderedPageBreak/>
        <w:t>Germany – represented by the Federal Institute for Drugs and Medical Devices (</w:t>
      </w:r>
      <w:proofErr w:type="spellStart"/>
      <w:r w:rsidRPr="00182692">
        <w:rPr>
          <w:rFonts w:asciiTheme="minorBidi" w:hAnsiTheme="minorBidi" w:cstheme="minorBidi"/>
          <w:sz w:val="28"/>
          <w:szCs w:val="28"/>
        </w:rPr>
        <w:t>BfArM</w:t>
      </w:r>
      <w:proofErr w:type="spellEnd"/>
      <w:r w:rsidRPr="00182692">
        <w:rPr>
          <w:rFonts w:asciiTheme="minorBidi" w:hAnsiTheme="minorBidi" w:cstheme="minorBidi"/>
          <w:sz w:val="28"/>
          <w:szCs w:val="28"/>
        </w:rPr>
        <w:t>).</w:t>
      </w:r>
    </w:p>
    <w:p w14:paraId="624DEB8A"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 xml:space="preserve">This shall be </w:t>
      </w:r>
      <w:proofErr w:type="gramStart"/>
      <w:r w:rsidRPr="00182692">
        <w:rPr>
          <w:rFonts w:asciiTheme="minorBidi" w:hAnsiTheme="minorBidi" w:cstheme="minorBidi"/>
          <w:sz w:val="28"/>
          <w:szCs w:val="28"/>
        </w:rPr>
        <w:t>effected</w:t>
      </w:r>
      <w:proofErr w:type="gramEnd"/>
      <w:r w:rsidRPr="00182692">
        <w:rPr>
          <w:rFonts w:asciiTheme="minorBidi" w:hAnsiTheme="minorBidi" w:cstheme="minorBidi"/>
          <w:sz w:val="28"/>
          <w:szCs w:val="28"/>
        </w:rPr>
        <w:t xml:space="preserve"> </w:t>
      </w:r>
      <w:proofErr w:type="gramStart"/>
      <w:r w:rsidRPr="00182692">
        <w:rPr>
          <w:rFonts w:asciiTheme="minorBidi" w:hAnsiTheme="minorBidi" w:cstheme="minorBidi"/>
          <w:sz w:val="28"/>
          <w:szCs w:val="28"/>
        </w:rPr>
        <w:t>on the basis of</w:t>
      </w:r>
      <w:proofErr w:type="gramEnd"/>
      <w:r w:rsidRPr="00182692">
        <w:rPr>
          <w:rFonts w:asciiTheme="minorBidi" w:hAnsiTheme="minorBidi" w:cstheme="minorBidi"/>
          <w:sz w:val="28"/>
          <w:szCs w:val="28"/>
        </w:rPr>
        <w:t xml:space="preserve"> a registration certificate issued by any of the </w:t>
      </w:r>
      <w:proofErr w:type="gramStart"/>
      <w:r w:rsidRPr="00182692">
        <w:rPr>
          <w:rFonts w:asciiTheme="minorBidi" w:hAnsiTheme="minorBidi" w:cstheme="minorBidi"/>
          <w:sz w:val="28"/>
          <w:szCs w:val="28"/>
        </w:rPr>
        <w:t>aforementioned countries</w:t>
      </w:r>
      <w:proofErr w:type="gramEnd"/>
      <w:r w:rsidRPr="00182692">
        <w:rPr>
          <w:rFonts w:asciiTheme="minorBidi" w:hAnsiTheme="minorBidi" w:cstheme="minorBidi"/>
          <w:sz w:val="28"/>
          <w:szCs w:val="28"/>
        </w:rPr>
        <w:t>, after payment of the prescribed fee.”</w:t>
      </w:r>
    </w:p>
    <w:p w14:paraId="6251ECAA" w14:textId="77777777" w:rsidR="00DC0BF8" w:rsidRPr="00182692" w:rsidRDefault="00DC0BF8" w:rsidP="0017376F">
      <w:pPr>
        <w:jc w:val="center"/>
        <w:rPr>
          <w:rFonts w:asciiTheme="minorBidi" w:hAnsiTheme="minorBidi" w:cstheme="minorBidi"/>
          <w:b/>
          <w:bCs/>
          <w:sz w:val="28"/>
          <w:szCs w:val="28"/>
        </w:rPr>
      </w:pPr>
      <w:r w:rsidRPr="00182692">
        <w:rPr>
          <w:rFonts w:asciiTheme="minorBidi" w:hAnsiTheme="minorBidi" w:cstheme="minorBidi"/>
          <w:b/>
          <w:bCs/>
          <w:sz w:val="28"/>
          <w:szCs w:val="28"/>
        </w:rPr>
        <w:t>Article Four</w:t>
      </w:r>
    </w:p>
    <w:p w14:paraId="7BF1264C"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A new phrase shall be added to the end of Article (12) of Decision No. (48) of 2020 regarding the Regulation of Quality Control over Medical Devices and Products, reading as follows:</w:t>
      </w:r>
    </w:p>
    <w:p w14:paraId="6D572B11"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“The costs of destruction or disposal shall be borne by the violator.”</w:t>
      </w:r>
    </w:p>
    <w:p w14:paraId="441C15F3" w14:textId="5CE051DC" w:rsidR="00DC0BF8" w:rsidRPr="00923634" w:rsidRDefault="00DC0BF8" w:rsidP="00923634">
      <w:pPr>
        <w:jc w:val="center"/>
        <w:rPr>
          <w:rFonts w:asciiTheme="minorBidi" w:hAnsiTheme="minorBidi" w:cstheme="minorBidi"/>
          <w:sz w:val="28"/>
          <w:szCs w:val="28"/>
        </w:rPr>
      </w:pPr>
      <w:r w:rsidRPr="00182692">
        <w:rPr>
          <w:rFonts w:asciiTheme="minorBidi" w:hAnsiTheme="minorBidi" w:cstheme="minorBidi"/>
          <w:b/>
          <w:bCs/>
          <w:sz w:val="28"/>
          <w:szCs w:val="28"/>
        </w:rPr>
        <w:t>Article Five</w:t>
      </w:r>
    </w:p>
    <w:p w14:paraId="0482DEFA"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The definitions of “Importer” and “Distributor” set forth in Article (1) of Decision No. (48) of 2020 regarding the Regulation of Quality Control over Medical Devices and Products shall be repealed.</w:t>
      </w:r>
    </w:p>
    <w:p w14:paraId="2BB0CC2D" w14:textId="77777777" w:rsidR="00DC0BF8" w:rsidRPr="00182692" w:rsidRDefault="00DC0BF8" w:rsidP="0017376F">
      <w:pPr>
        <w:jc w:val="center"/>
        <w:rPr>
          <w:rFonts w:asciiTheme="minorBidi" w:hAnsiTheme="minorBidi" w:cstheme="minorBidi"/>
          <w:b/>
          <w:bCs/>
          <w:sz w:val="28"/>
          <w:szCs w:val="28"/>
        </w:rPr>
      </w:pPr>
      <w:r w:rsidRPr="00182692">
        <w:rPr>
          <w:rFonts w:asciiTheme="minorBidi" w:hAnsiTheme="minorBidi" w:cstheme="minorBidi"/>
          <w:b/>
          <w:bCs/>
          <w:sz w:val="28"/>
          <w:szCs w:val="28"/>
        </w:rPr>
        <w:t>Article Six</w:t>
      </w:r>
    </w:p>
    <w:p w14:paraId="3895AC65" w14:textId="77777777" w:rsidR="00DC0BF8" w:rsidRPr="00182692" w:rsidRDefault="00DC0BF8" w:rsidP="0017376F">
      <w:pPr>
        <w:rPr>
          <w:rFonts w:asciiTheme="minorBidi" w:hAnsiTheme="minorBidi" w:cstheme="minorBidi"/>
          <w:sz w:val="28"/>
          <w:szCs w:val="28"/>
        </w:rPr>
      </w:pPr>
      <w:r w:rsidRPr="00182692">
        <w:rPr>
          <w:rFonts w:asciiTheme="minorBidi" w:hAnsiTheme="minorBidi" w:cstheme="minorBidi"/>
          <w:sz w:val="28"/>
          <w:szCs w:val="28"/>
        </w:rPr>
        <w:t>The Chief Executive Officer of the National Health Regulatory Authority shall implement the provisions of this Decision, and it shall come into force from the day following the date of its publication in the Official Gazette.</w:t>
      </w:r>
    </w:p>
    <w:p w14:paraId="2D19D9CE" w14:textId="77777777" w:rsidR="0017376F" w:rsidRPr="00182692" w:rsidRDefault="0017376F" w:rsidP="0017376F">
      <w:pPr>
        <w:rPr>
          <w:rFonts w:asciiTheme="minorBidi" w:hAnsiTheme="minorBidi" w:cstheme="minorBidi"/>
          <w:sz w:val="28"/>
          <w:szCs w:val="28"/>
        </w:rPr>
      </w:pPr>
    </w:p>
    <w:p w14:paraId="6103748F" w14:textId="0C978D71" w:rsidR="00DC0BF8" w:rsidRPr="002C5B9F" w:rsidRDefault="00DC0BF8" w:rsidP="0017376F">
      <w:pPr>
        <w:rPr>
          <w:rFonts w:asciiTheme="minorBidi" w:hAnsiTheme="minorBidi" w:cstheme="minorBidi"/>
          <w:sz w:val="28"/>
          <w:szCs w:val="28"/>
        </w:rPr>
      </w:pPr>
      <w:r w:rsidRPr="002C5B9F">
        <w:rPr>
          <w:rFonts w:asciiTheme="minorBidi" w:hAnsiTheme="minorBidi" w:cstheme="minorBidi"/>
          <w:sz w:val="28"/>
          <w:szCs w:val="28"/>
        </w:rPr>
        <w:t>President of the Supreme Council of Health</w:t>
      </w:r>
    </w:p>
    <w:p w14:paraId="5C9B71EE" w14:textId="77777777" w:rsidR="00DC0BF8" w:rsidRPr="002C5B9F" w:rsidRDefault="00DC0BF8" w:rsidP="0017376F">
      <w:pPr>
        <w:rPr>
          <w:rFonts w:asciiTheme="minorBidi" w:hAnsiTheme="minorBidi" w:cstheme="minorBidi"/>
          <w:sz w:val="28"/>
          <w:szCs w:val="28"/>
        </w:rPr>
      </w:pPr>
      <w:r w:rsidRPr="002C5B9F">
        <w:rPr>
          <w:rFonts w:asciiTheme="minorBidi" w:hAnsiTheme="minorBidi" w:cstheme="minorBidi"/>
          <w:sz w:val="28"/>
          <w:szCs w:val="28"/>
        </w:rPr>
        <w:t>General Dr. Mohammed bin Abdullah Al Khalifa</w:t>
      </w:r>
    </w:p>
    <w:p w14:paraId="526EAB73" w14:textId="77777777" w:rsidR="00DC0BF8" w:rsidRPr="00182692" w:rsidRDefault="00DC0BF8" w:rsidP="0003120D">
      <w:pPr>
        <w:jc w:val="right"/>
        <w:rPr>
          <w:rFonts w:asciiTheme="minorBidi" w:hAnsiTheme="minorBidi" w:cstheme="minorBidi"/>
          <w:sz w:val="28"/>
          <w:szCs w:val="28"/>
        </w:rPr>
      </w:pPr>
      <w:r w:rsidRPr="00182692">
        <w:rPr>
          <w:rFonts w:asciiTheme="minorBidi" w:hAnsiTheme="minorBidi" w:cstheme="minorBidi"/>
          <w:sz w:val="28"/>
          <w:szCs w:val="28"/>
        </w:rPr>
        <w:t xml:space="preserve">Issued </w:t>
      </w:r>
      <w:proofErr w:type="gramStart"/>
      <w:r w:rsidRPr="00182692">
        <w:rPr>
          <w:rFonts w:asciiTheme="minorBidi" w:hAnsiTheme="minorBidi" w:cstheme="minorBidi"/>
          <w:sz w:val="28"/>
          <w:szCs w:val="28"/>
        </w:rPr>
        <w:t>on:</w:t>
      </w:r>
      <w:proofErr w:type="gramEnd"/>
      <w:r w:rsidRPr="00182692">
        <w:rPr>
          <w:rFonts w:asciiTheme="minorBidi" w:hAnsiTheme="minorBidi" w:cstheme="minorBidi"/>
          <w:sz w:val="28"/>
          <w:szCs w:val="28"/>
        </w:rPr>
        <w:t xml:space="preserve"> 16 Jumada al-Awwal 1446 AH</w:t>
      </w:r>
    </w:p>
    <w:p w14:paraId="7AB43B82" w14:textId="77777777" w:rsidR="00DC0BF8" w:rsidRPr="00182692" w:rsidRDefault="00DC0BF8" w:rsidP="0003120D">
      <w:pPr>
        <w:jc w:val="right"/>
        <w:rPr>
          <w:rFonts w:asciiTheme="minorBidi" w:hAnsiTheme="minorBidi" w:cstheme="minorBidi"/>
          <w:sz w:val="28"/>
          <w:szCs w:val="28"/>
        </w:rPr>
      </w:pPr>
      <w:r w:rsidRPr="00182692">
        <w:rPr>
          <w:rFonts w:asciiTheme="minorBidi" w:hAnsiTheme="minorBidi" w:cstheme="minorBidi"/>
          <w:sz w:val="28"/>
          <w:szCs w:val="28"/>
        </w:rPr>
        <w:t>Corresponding to: 18 November 2024</w:t>
      </w:r>
    </w:p>
    <w:p w14:paraId="326610EA" w14:textId="77777777" w:rsidR="0003120D" w:rsidRPr="00182692" w:rsidRDefault="0003120D">
      <w:pPr>
        <w:jc w:val="right"/>
        <w:rPr>
          <w:rFonts w:asciiTheme="minorBidi" w:hAnsiTheme="minorBidi" w:cstheme="minorBidi"/>
          <w:sz w:val="28"/>
          <w:szCs w:val="28"/>
        </w:rPr>
      </w:pPr>
    </w:p>
    <w:sectPr w:rsidR="0003120D" w:rsidRPr="00182692" w:rsidSect="0017376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C3BB1" w14:textId="77777777" w:rsidR="00F93C45" w:rsidRDefault="00F93C45" w:rsidP="0017376F">
      <w:pPr>
        <w:spacing w:after="0" w:line="240" w:lineRule="auto"/>
      </w:pPr>
      <w:r>
        <w:separator/>
      </w:r>
    </w:p>
  </w:endnote>
  <w:endnote w:type="continuationSeparator" w:id="0">
    <w:p w14:paraId="7E936571" w14:textId="77777777" w:rsidR="00F93C45" w:rsidRDefault="00F93C45" w:rsidP="00173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1ED46" w14:textId="77777777" w:rsidR="0017376F" w:rsidRDefault="00173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67E8F" w14:textId="77777777" w:rsidR="0017376F" w:rsidRDefault="001737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CE19" w14:textId="77777777" w:rsidR="0017376F" w:rsidRDefault="00173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BC54E" w14:textId="77777777" w:rsidR="00F93C45" w:rsidRDefault="00F93C45" w:rsidP="0017376F">
      <w:pPr>
        <w:spacing w:after="0" w:line="240" w:lineRule="auto"/>
      </w:pPr>
      <w:r>
        <w:separator/>
      </w:r>
    </w:p>
  </w:footnote>
  <w:footnote w:type="continuationSeparator" w:id="0">
    <w:p w14:paraId="6ADA39FA" w14:textId="77777777" w:rsidR="00F93C45" w:rsidRDefault="00F93C45" w:rsidP="00173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A474" w14:textId="77777777" w:rsidR="0017376F" w:rsidRDefault="00173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97014" w14:textId="35A7A3C4" w:rsidR="0017376F" w:rsidRDefault="001737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23BD2" w14:textId="77777777" w:rsidR="0017376F" w:rsidRDefault="00173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B32A9"/>
    <w:multiLevelType w:val="hybridMultilevel"/>
    <w:tmpl w:val="EBDE5F46"/>
    <w:lvl w:ilvl="0" w:tplc="71DEAF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455A66"/>
    <w:multiLevelType w:val="hybridMultilevel"/>
    <w:tmpl w:val="89B8E790"/>
    <w:lvl w:ilvl="0" w:tplc="FFFFFFFF">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7410976">
    <w:abstractNumId w:val="1"/>
  </w:num>
  <w:num w:numId="2" w16cid:durableId="2019770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F8"/>
    <w:rsid w:val="0003120D"/>
    <w:rsid w:val="000B6272"/>
    <w:rsid w:val="0017376F"/>
    <w:rsid w:val="00182692"/>
    <w:rsid w:val="002C5B9F"/>
    <w:rsid w:val="00411807"/>
    <w:rsid w:val="004976B0"/>
    <w:rsid w:val="004C4EE1"/>
    <w:rsid w:val="00682616"/>
    <w:rsid w:val="007E5202"/>
    <w:rsid w:val="0091370A"/>
    <w:rsid w:val="00923634"/>
    <w:rsid w:val="00DC0BF8"/>
    <w:rsid w:val="00EA26A5"/>
    <w:rsid w:val="00F93C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BAAF1"/>
  <w15:chartTrackingRefBased/>
  <w15:docId w15:val="{C632E7C7-9ECA-4974-81D9-791C0252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line="240" w:lineRule="auto"/>
    </w:pPr>
    <w:rPr>
      <w:rFonts w:ascii="Times New Roman" w:hAnsi="Times New Roman"/>
    </w:rPr>
  </w:style>
  <w:style w:type="paragraph" w:styleId="ListParagraph">
    <w:name w:val="List Paragraph"/>
    <w:basedOn w:val="Normal"/>
    <w:uiPriority w:val="34"/>
    <w:qFormat/>
    <w:pPr>
      <w:ind w:left="720"/>
    </w:pPr>
  </w:style>
  <w:style w:type="paragraph" w:customStyle="1" w:styleId="msolistparagraphcxspfirst">
    <w:name w:val="msolistparagraphcxspfirst"/>
    <w:basedOn w:val="Normal"/>
    <w:pPr>
      <w:spacing w:after="0"/>
      <w:ind w:left="720"/>
    </w:pPr>
  </w:style>
  <w:style w:type="paragraph" w:customStyle="1" w:styleId="msolistparagraphcxspmiddle">
    <w:name w:val="msolistparagraphcxspmiddle"/>
    <w:basedOn w:val="Normal"/>
    <w:pPr>
      <w:spacing w:after="0"/>
      <w:ind w:left="720"/>
    </w:pPr>
  </w:style>
  <w:style w:type="paragraph" w:customStyle="1" w:styleId="msolistparagraphcxsplast">
    <w:name w:val="msolistparagraphcxsplast"/>
    <w:basedOn w:val="Normal"/>
    <w:pPr>
      <w:ind w:left="720"/>
    </w:pPr>
  </w:style>
  <w:style w:type="paragraph" w:customStyle="1" w:styleId="msochpdefault">
    <w:name w:val="msochpdefault"/>
    <w:basedOn w:val="Normal"/>
    <w:pPr>
      <w:spacing w:before="100" w:beforeAutospacing="1" w:after="100" w:afterAutospacing="1" w:line="240" w:lineRule="auto"/>
    </w:pPr>
  </w:style>
  <w:style w:type="paragraph" w:customStyle="1" w:styleId="msopapdefault">
    <w:name w:val="msopapdefault"/>
    <w:basedOn w:val="Normal"/>
    <w:pPr>
      <w:spacing w:before="100" w:beforeAutospacing="1"/>
    </w:pPr>
    <w:rPr>
      <w:rFonts w:ascii="Times New Roman" w:hAnsi="Times New Roman"/>
    </w:rPr>
  </w:style>
  <w:style w:type="paragraph" w:styleId="Header">
    <w:name w:val="header"/>
    <w:basedOn w:val="Normal"/>
    <w:link w:val="HeaderChar"/>
    <w:uiPriority w:val="99"/>
    <w:unhideWhenUsed/>
    <w:rsid w:val="00173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76F"/>
    <w:rPr>
      <w:rFonts w:eastAsiaTheme="minorEastAsia"/>
      <w:sz w:val="24"/>
      <w:szCs w:val="24"/>
    </w:rPr>
  </w:style>
  <w:style w:type="paragraph" w:styleId="Footer">
    <w:name w:val="footer"/>
    <w:basedOn w:val="Normal"/>
    <w:link w:val="FooterChar"/>
    <w:uiPriority w:val="99"/>
    <w:unhideWhenUsed/>
    <w:rsid w:val="00173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76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968</Words>
  <Characters>5520</Characters>
  <Application>Microsoft Office Word</Application>
  <DocSecurity>0</DocSecurity>
  <Lines>46</Lines>
  <Paragraphs>12</Paragraphs>
  <ScaleCrop>false</ScaleCrop>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قرار رئيس المجلس الأعلى للصحة رقم (69) لسنة 2024 بتعديل بعض أحكام القرار رقم (48) لسنة 2020 بشأن الرقابة على جودة الأجهزة والمنتجات الطبية</dc:title>
  <dc:subject/>
  <dc:creator>فيصل فايز البلوشي</dc:creator>
  <cp:keywords/>
  <dc:description/>
  <cp:lastModifiedBy>فبصل طه</cp:lastModifiedBy>
  <cp:revision>11</cp:revision>
  <dcterms:created xsi:type="dcterms:W3CDTF">2025-08-25T07:14:00Z</dcterms:created>
  <dcterms:modified xsi:type="dcterms:W3CDTF">2026-07-22T08:03:00Z</dcterms:modified>
</cp:coreProperties>
</file>