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E42E" w14:textId="5D2CFC23" w:rsidR="006E1F37" w:rsidRPr="006E1F37" w:rsidRDefault="006E1F37" w:rsidP="006E1F37">
      <w:pPr>
        <w:rPr>
          <w:rFonts w:asciiTheme="minorBidi" w:hAnsiTheme="minorBidi" w:cstheme="minorBidi"/>
          <w:b/>
          <w:bCs/>
          <w:sz w:val="28"/>
          <w:szCs w:val="28"/>
          <w:lang w:val="en-US"/>
        </w:rPr>
      </w:pPr>
      <w:r w:rsidRPr="006E1F37">
        <w:rPr>
          <w:rFonts w:asciiTheme="minorBidi" w:hAnsiTheme="minorBidi" w:cstheme="minorBidi"/>
          <w:b/>
          <w:bCs/>
          <w:sz w:val="28"/>
          <w:szCs w:val="28"/>
          <w:lang w:val="en-US"/>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2E61A4D5" w14:textId="77777777" w:rsidR="006E1F37" w:rsidRPr="006E1F37" w:rsidRDefault="006E1F37" w:rsidP="006E1F37">
      <w:pPr>
        <w:rPr>
          <w:rFonts w:asciiTheme="minorBidi" w:hAnsiTheme="minorBidi" w:cstheme="minorBidi"/>
          <w:b/>
          <w:bCs/>
          <w:sz w:val="28"/>
          <w:szCs w:val="28"/>
          <w:rtl/>
          <w:lang w:bidi="ar-BH"/>
        </w:rPr>
      </w:pPr>
      <w:r w:rsidRPr="006E1F37">
        <w:rPr>
          <w:rFonts w:asciiTheme="minorBidi" w:hAnsiTheme="minorBidi" w:cstheme="minorBidi"/>
          <w:b/>
          <w:bCs/>
          <w:sz w:val="28"/>
          <w:szCs w:val="28"/>
        </w:rPr>
        <w:t>For any corrections, remarks, or suggestions, kindly contact us on translate@lloc.gov.bh</w:t>
      </w:r>
    </w:p>
    <w:p w14:paraId="4DFC62DF" w14:textId="3AA54A8D" w:rsidR="006E1F37" w:rsidRPr="006E1F37" w:rsidRDefault="006E1F37" w:rsidP="006E1F37">
      <w:pPr>
        <w:rPr>
          <w:rFonts w:asciiTheme="minorBidi" w:hAnsiTheme="minorBidi" w:cstheme="minorBidi"/>
          <w:b/>
          <w:bCs/>
          <w:sz w:val="28"/>
          <w:szCs w:val="28"/>
          <w:lang w:val="en-US" w:bidi="ar-BH"/>
        </w:rPr>
      </w:pPr>
      <w:r w:rsidRPr="006E1F37">
        <w:rPr>
          <w:rFonts w:asciiTheme="minorBidi" w:hAnsiTheme="minorBidi" w:cstheme="minorBidi"/>
          <w:b/>
          <w:bCs/>
          <w:sz w:val="28"/>
          <w:szCs w:val="28"/>
        </w:rPr>
        <w:t>Published on the website on July 2026</w:t>
      </w:r>
    </w:p>
    <w:p w14:paraId="09C73768" w14:textId="05C12173" w:rsidR="006E1F37" w:rsidRPr="006E1F37" w:rsidRDefault="006E1F37" w:rsidP="006E1F37">
      <w:pPr>
        <w:rPr>
          <w:rFonts w:asciiTheme="minorBidi" w:hAnsiTheme="minorBidi" w:cstheme="minorBidi"/>
          <w:b/>
          <w:bCs/>
          <w:sz w:val="28"/>
          <w:szCs w:val="28"/>
          <w:lang w:val="en-US" w:bidi="ar-BH"/>
        </w:rPr>
      </w:pPr>
      <w:r w:rsidRPr="006E1F37">
        <w:rPr>
          <w:rFonts w:asciiTheme="minorBidi" w:hAnsiTheme="minorBidi" w:cstheme="minorBidi"/>
          <w:b/>
          <w:bCs/>
          <w:sz w:val="28"/>
          <w:szCs w:val="28"/>
          <w:lang w:val="en-US" w:bidi="ar-BH"/>
        </w:rPr>
        <w:br w:type="page"/>
      </w:r>
    </w:p>
    <w:p w14:paraId="00E178C8" w14:textId="2C518231"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Ministry of Interior</w:t>
      </w:r>
    </w:p>
    <w:p w14:paraId="64E33957"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Decision No. (197) of 2014</w:t>
      </w:r>
    </w:p>
    <w:p w14:paraId="7C1BB0A5"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regarding the Countries whose Nationals may Obtain Electronic Visas to Enter the Kingdom of Bahrain</w:t>
      </w:r>
    </w:p>
    <w:p w14:paraId="42A8CF6E"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Minister of Interior:</w:t>
      </w:r>
    </w:p>
    <w:p w14:paraId="612A8055"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Having reviewed the Foreigners Law (Immigration and Residency) of 1965, as amended,</w:t>
      </w:r>
    </w:p>
    <w:p w14:paraId="368A20C2"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Decree No. (69) of 2004 regarding the Reorganisation of the Ministry of Interior, as amended,</w:t>
      </w:r>
    </w:p>
    <w:p w14:paraId="6C17912F"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And Decision No. (25) of 1976 regarding the Entry Visa to the Kingdom of Bahrain, as amended,</w:t>
      </w:r>
    </w:p>
    <w:p w14:paraId="5F29A8B1"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And the approval of the Cabinet at its meeting No. (2266-03) held on 29 June 2014,</w:t>
      </w:r>
    </w:p>
    <w:p w14:paraId="5C396870"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And upon the submission of the Undersecretary of the Ministry for Nationality, Passports, and Residence Affairs,</w:t>
      </w:r>
    </w:p>
    <w:p w14:paraId="21687E3C"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Hereby Decides:</w:t>
      </w:r>
    </w:p>
    <w:p w14:paraId="40BF8CB4"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Article (1)</w:t>
      </w:r>
    </w:p>
    <w:p w14:paraId="0F85A51E"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 xml:space="preserve">Nationals of the countries set out in Annex (A) to this Decision shall be permitted to </w:t>
      </w:r>
      <w:proofErr w:type="gramStart"/>
      <w:r w:rsidRPr="006E1F37">
        <w:rPr>
          <w:rFonts w:asciiTheme="minorBidi" w:hAnsiTheme="minorBidi" w:cstheme="minorBidi"/>
          <w:sz w:val="28"/>
          <w:szCs w:val="28"/>
        </w:rPr>
        <w:t>submit an application</w:t>
      </w:r>
      <w:proofErr w:type="gramEnd"/>
      <w:r w:rsidRPr="006E1F37">
        <w:rPr>
          <w:rFonts w:asciiTheme="minorBidi" w:hAnsiTheme="minorBidi" w:cstheme="minorBidi"/>
          <w:sz w:val="28"/>
          <w:szCs w:val="28"/>
        </w:rPr>
        <w:t xml:space="preserve"> to obtain an electronic visa to enter the Kingdom of Bahrain.</w:t>
      </w:r>
    </w:p>
    <w:p w14:paraId="151C2D91"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Article (2)</w:t>
      </w:r>
    </w:p>
    <w:p w14:paraId="750CD9F5"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The visas referred to in Article (1) of this Decision, and those in respect of whom a decision is issued granting such visa, shall be issued after verifying that the following conditions have been satisfied:</w:t>
      </w:r>
    </w:p>
    <w:p w14:paraId="09127462" w14:textId="6E1BCDEA"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The availability of a confirmed return travel ticket for those arriving by air.</w:t>
      </w:r>
    </w:p>
    <w:p w14:paraId="24078821" w14:textId="71718C4D"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The availability of a passport valid for the purpose of applying for the visa.</w:t>
      </w:r>
    </w:p>
    <w:p w14:paraId="4FFE1A20" w14:textId="6966B867"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The availability of sufficient funds for the duration of the stay in the Kingdom.</w:t>
      </w:r>
    </w:p>
    <w:p w14:paraId="623D2A0B" w14:textId="2C289F56"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lastRenderedPageBreak/>
        <w:t>The availability of a known and specific address.</w:t>
      </w:r>
    </w:p>
    <w:p w14:paraId="5F82E1D4" w14:textId="11AC5212"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 xml:space="preserve">The visa applicant shall not be prohibited from entering the Kingdom of Bahrain in accordance with decisions issued in this </w:t>
      </w:r>
      <w:proofErr w:type="gramStart"/>
      <w:r w:rsidRPr="006E1F37">
        <w:rPr>
          <w:rFonts w:asciiTheme="minorBidi" w:hAnsiTheme="minorBidi" w:cstheme="minorBidi"/>
          <w:sz w:val="28"/>
          <w:szCs w:val="28"/>
        </w:rPr>
        <w:t>regard, and</w:t>
      </w:r>
      <w:proofErr w:type="gramEnd"/>
      <w:r w:rsidRPr="006E1F37">
        <w:rPr>
          <w:rFonts w:asciiTheme="minorBidi" w:hAnsiTheme="minorBidi" w:cstheme="minorBidi"/>
          <w:sz w:val="28"/>
          <w:szCs w:val="28"/>
        </w:rPr>
        <w:t xml:space="preserve"> shall not be among persons who are undesirable whenever there are grounds warranting that.</w:t>
      </w:r>
    </w:p>
    <w:p w14:paraId="3B1E6931" w14:textId="670FC30F"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The purpose of the visa applicant’s entry shall not be to undertake employment in the Kingdom of Bahrain.</w:t>
      </w:r>
    </w:p>
    <w:p w14:paraId="18B65B37" w14:textId="77777777" w:rsidR="00250A86" w:rsidRPr="006E1F37" w:rsidRDefault="00250A86" w:rsidP="00CF2C41">
      <w:pPr>
        <w:pStyle w:val="ListParagraph"/>
        <w:numPr>
          <w:ilvl w:val="0"/>
          <w:numId w:val="1"/>
        </w:numPr>
        <w:rPr>
          <w:rFonts w:asciiTheme="minorBidi" w:hAnsiTheme="minorBidi" w:cstheme="minorBidi"/>
          <w:sz w:val="28"/>
          <w:szCs w:val="28"/>
        </w:rPr>
      </w:pPr>
      <w:r w:rsidRPr="006E1F37">
        <w:rPr>
          <w:rFonts w:asciiTheme="minorBidi" w:hAnsiTheme="minorBidi" w:cstheme="minorBidi"/>
          <w:sz w:val="28"/>
          <w:szCs w:val="28"/>
        </w:rPr>
        <w:t>Any other conditions to be issued by the Undersecretary for Nationality, Passports and Residence Affairs.</w:t>
      </w:r>
    </w:p>
    <w:p w14:paraId="26D5FB5D"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Article (3)</w:t>
      </w:r>
    </w:p>
    <w:p w14:paraId="7A18E2F7"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The authority concerned with Nationality, Passports and Residence Affairs may approve an application to obtain an electronic visa to enter the Kingdom of Bahrain or reject it. Obtaining the visa referred to in Article (1) of this Decision shall not mean entry into the Kingdom of Bahrain unless all conditions have been satisfied and the necessary documents have been presented upon arrival, so that entry may be permitted at the discretion of the passports officer at the port of entry.</w:t>
      </w:r>
    </w:p>
    <w:p w14:paraId="27C8292C" w14:textId="77777777" w:rsidR="00250A86" w:rsidRPr="006E1F37" w:rsidRDefault="00250A86" w:rsidP="00CF2C41">
      <w:pPr>
        <w:rPr>
          <w:rFonts w:asciiTheme="minorBidi" w:hAnsiTheme="minorBidi" w:cstheme="minorBidi"/>
          <w:sz w:val="28"/>
          <w:szCs w:val="28"/>
        </w:rPr>
      </w:pPr>
      <w:proofErr w:type="gramStart"/>
      <w:r w:rsidRPr="006E1F37">
        <w:rPr>
          <w:rFonts w:asciiTheme="minorBidi" w:hAnsiTheme="minorBidi" w:cstheme="minorBidi"/>
          <w:sz w:val="28"/>
          <w:szCs w:val="28"/>
        </w:rPr>
        <w:t>In the event that</w:t>
      </w:r>
      <w:proofErr w:type="gramEnd"/>
      <w:r w:rsidRPr="006E1F37">
        <w:rPr>
          <w:rFonts w:asciiTheme="minorBidi" w:hAnsiTheme="minorBidi" w:cstheme="minorBidi"/>
          <w:sz w:val="28"/>
          <w:szCs w:val="28"/>
        </w:rPr>
        <w:t xml:space="preserve"> entry into the Kingdom is approved, the visitor shall not be permitted to remain after the expiry of the duration of the visa granted to him.</w:t>
      </w:r>
    </w:p>
    <w:p w14:paraId="44E0582C" w14:textId="77777777"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Article (4)</w:t>
      </w:r>
    </w:p>
    <w:p w14:paraId="6DA36BFE"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The Undersecretary for Nationality, Passports and Residence Affairs shall issue the necessary instructions and orders for the implementation of this Decision.</w:t>
      </w:r>
    </w:p>
    <w:p w14:paraId="7E662756" w14:textId="77777777" w:rsidR="00CF2C41" w:rsidRPr="006E1F37" w:rsidRDefault="00CF2C41">
      <w:pPr>
        <w:rPr>
          <w:rFonts w:asciiTheme="minorBidi" w:hAnsiTheme="minorBidi" w:cstheme="minorBidi"/>
          <w:b/>
          <w:bCs/>
          <w:sz w:val="28"/>
          <w:szCs w:val="28"/>
        </w:rPr>
      </w:pPr>
      <w:r w:rsidRPr="006E1F37">
        <w:rPr>
          <w:rFonts w:asciiTheme="minorBidi" w:hAnsiTheme="minorBidi" w:cstheme="minorBidi"/>
          <w:b/>
          <w:bCs/>
          <w:sz w:val="28"/>
          <w:szCs w:val="28"/>
        </w:rPr>
        <w:br w:type="page"/>
      </w:r>
    </w:p>
    <w:p w14:paraId="3172F193" w14:textId="1C943FF4"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lastRenderedPageBreak/>
        <w:t>Article (5)</w:t>
      </w:r>
    </w:p>
    <w:p w14:paraId="21AA6973"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The Undersecretary for Nationality, Passports, and Residence Affairs shall implement this Decision, and it shall come into force from the first of October 2014, and be published in the Official Gazette.</w:t>
      </w:r>
    </w:p>
    <w:p w14:paraId="1CE6FFB6" w14:textId="77777777" w:rsidR="00CF2C41" w:rsidRPr="006E1F37" w:rsidRDefault="00CF2C41" w:rsidP="00CF2C41">
      <w:pPr>
        <w:rPr>
          <w:rFonts w:asciiTheme="minorBidi" w:hAnsiTheme="minorBidi" w:cstheme="minorBidi"/>
          <w:sz w:val="28"/>
          <w:szCs w:val="28"/>
        </w:rPr>
      </w:pPr>
    </w:p>
    <w:p w14:paraId="219C1A79" w14:textId="44F8EE9E" w:rsidR="00250A86" w:rsidRPr="00BE33EE" w:rsidRDefault="00250A86" w:rsidP="00CF2C41">
      <w:pPr>
        <w:rPr>
          <w:rFonts w:asciiTheme="minorBidi" w:hAnsiTheme="minorBidi" w:cstheme="minorBidi"/>
          <w:b/>
          <w:bCs/>
          <w:sz w:val="28"/>
          <w:szCs w:val="28"/>
        </w:rPr>
      </w:pPr>
      <w:r w:rsidRPr="00BE33EE">
        <w:rPr>
          <w:rFonts w:asciiTheme="minorBidi" w:hAnsiTheme="minorBidi" w:cstheme="minorBidi"/>
          <w:b/>
          <w:bCs/>
          <w:sz w:val="28"/>
          <w:szCs w:val="28"/>
        </w:rPr>
        <w:t>Lieutenant General</w:t>
      </w:r>
    </w:p>
    <w:p w14:paraId="7CB0688C" w14:textId="77777777" w:rsidR="00250A86" w:rsidRPr="00BE33EE" w:rsidRDefault="00250A86" w:rsidP="00CF2C41">
      <w:pPr>
        <w:rPr>
          <w:rFonts w:asciiTheme="minorBidi" w:hAnsiTheme="minorBidi" w:cstheme="minorBidi"/>
          <w:b/>
          <w:bCs/>
          <w:sz w:val="28"/>
          <w:szCs w:val="28"/>
        </w:rPr>
      </w:pPr>
      <w:r w:rsidRPr="00BE33EE">
        <w:rPr>
          <w:rFonts w:asciiTheme="minorBidi" w:hAnsiTheme="minorBidi" w:cstheme="minorBidi"/>
          <w:b/>
          <w:bCs/>
          <w:sz w:val="28"/>
          <w:szCs w:val="28"/>
        </w:rPr>
        <w:t>Minister of Interior</w:t>
      </w:r>
    </w:p>
    <w:p w14:paraId="16A7C5D6" w14:textId="77777777" w:rsidR="00250A86" w:rsidRPr="00BE33EE" w:rsidRDefault="00250A86" w:rsidP="00CF2C41">
      <w:pPr>
        <w:rPr>
          <w:rFonts w:asciiTheme="minorBidi" w:hAnsiTheme="minorBidi" w:cstheme="minorBidi"/>
          <w:b/>
          <w:bCs/>
          <w:sz w:val="28"/>
          <w:szCs w:val="28"/>
        </w:rPr>
      </w:pPr>
      <w:r w:rsidRPr="00BE33EE">
        <w:rPr>
          <w:rFonts w:asciiTheme="minorBidi" w:hAnsiTheme="minorBidi" w:cstheme="minorBidi"/>
          <w:b/>
          <w:bCs/>
          <w:sz w:val="28"/>
          <w:szCs w:val="28"/>
        </w:rPr>
        <w:t>Rashid bin Abdullah Al Khalifa</w:t>
      </w:r>
    </w:p>
    <w:p w14:paraId="3D5D69B3" w14:textId="77777777" w:rsidR="00250A86" w:rsidRPr="00BE33EE" w:rsidRDefault="00250A86" w:rsidP="005506FE">
      <w:pPr>
        <w:jc w:val="right"/>
        <w:rPr>
          <w:rFonts w:asciiTheme="minorBidi" w:hAnsiTheme="minorBidi" w:cstheme="minorBidi"/>
          <w:b/>
          <w:bCs/>
          <w:sz w:val="28"/>
          <w:szCs w:val="28"/>
        </w:rPr>
      </w:pPr>
      <w:r w:rsidRPr="00BE33EE">
        <w:rPr>
          <w:rFonts w:asciiTheme="minorBidi" w:hAnsiTheme="minorBidi" w:cstheme="minorBidi"/>
          <w:b/>
          <w:bCs/>
          <w:sz w:val="28"/>
          <w:szCs w:val="28"/>
        </w:rPr>
        <w:t xml:space="preserve">Issued </w:t>
      </w:r>
      <w:proofErr w:type="gramStart"/>
      <w:r w:rsidRPr="00BE33EE">
        <w:rPr>
          <w:rFonts w:asciiTheme="minorBidi" w:hAnsiTheme="minorBidi" w:cstheme="minorBidi"/>
          <w:b/>
          <w:bCs/>
          <w:sz w:val="28"/>
          <w:szCs w:val="28"/>
        </w:rPr>
        <w:t>on:</w:t>
      </w:r>
      <w:proofErr w:type="gramEnd"/>
      <w:r w:rsidRPr="00BE33EE">
        <w:rPr>
          <w:rFonts w:asciiTheme="minorBidi" w:hAnsiTheme="minorBidi" w:cstheme="minorBidi"/>
          <w:b/>
          <w:bCs/>
          <w:sz w:val="28"/>
          <w:szCs w:val="28"/>
        </w:rPr>
        <w:t xml:space="preserve"> 6 Dhu al-Hijjah 1435 AH</w:t>
      </w:r>
    </w:p>
    <w:p w14:paraId="43ACD264" w14:textId="77777777" w:rsidR="00250A86" w:rsidRPr="00BE33EE" w:rsidRDefault="00250A86" w:rsidP="005506FE">
      <w:pPr>
        <w:jc w:val="right"/>
        <w:rPr>
          <w:rFonts w:asciiTheme="minorBidi" w:hAnsiTheme="minorBidi" w:cstheme="minorBidi"/>
          <w:b/>
          <w:bCs/>
          <w:sz w:val="28"/>
          <w:szCs w:val="28"/>
        </w:rPr>
      </w:pPr>
      <w:r w:rsidRPr="00BE33EE">
        <w:rPr>
          <w:rFonts w:asciiTheme="minorBidi" w:hAnsiTheme="minorBidi" w:cstheme="minorBidi"/>
          <w:b/>
          <w:bCs/>
          <w:sz w:val="28"/>
          <w:szCs w:val="28"/>
        </w:rPr>
        <w:t>Corresponding to: 30 September 2014</w:t>
      </w:r>
    </w:p>
    <w:p w14:paraId="68BE1128" w14:textId="77777777" w:rsidR="00CF2C41" w:rsidRPr="006E1F37" w:rsidRDefault="00CF2C41">
      <w:pPr>
        <w:rPr>
          <w:rFonts w:asciiTheme="minorBidi" w:hAnsiTheme="minorBidi" w:cstheme="minorBidi"/>
          <w:sz w:val="28"/>
          <w:szCs w:val="28"/>
        </w:rPr>
      </w:pPr>
      <w:r w:rsidRPr="006E1F37">
        <w:rPr>
          <w:rFonts w:asciiTheme="minorBidi" w:hAnsiTheme="minorBidi" w:cstheme="minorBidi"/>
          <w:sz w:val="28"/>
          <w:szCs w:val="28"/>
        </w:rPr>
        <w:br w:type="page"/>
      </w:r>
    </w:p>
    <w:p w14:paraId="5810226A" w14:textId="64ECBA90"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lastRenderedPageBreak/>
        <w:t xml:space="preserve">Annex (A)  </w:t>
      </w:r>
    </w:p>
    <w:p w14:paraId="2592F65B" w14:textId="5EA52C7B" w:rsidR="00250A86" w:rsidRPr="006E1F37" w:rsidRDefault="00250A86" w:rsidP="00CF2C41">
      <w:pPr>
        <w:spacing w:line="256" w:lineRule="auto"/>
        <w:jc w:val="center"/>
        <w:rPr>
          <w:rFonts w:asciiTheme="minorBidi" w:hAnsiTheme="minorBidi" w:cstheme="minorBidi"/>
          <w:b/>
          <w:bCs/>
          <w:sz w:val="28"/>
          <w:szCs w:val="28"/>
        </w:rPr>
      </w:pPr>
      <w:r w:rsidRPr="006E1F37">
        <w:rPr>
          <w:rFonts w:asciiTheme="minorBidi" w:hAnsiTheme="minorBidi" w:cstheme="minorBidi"/>
          <w:b/>
          <w:bCs/>
          <w:sz w:val="28"/>
          <w:szCs w:val="28"/>
        </w:rPr>
        <w:t xml:space="preserve"> Countries whose Nationals may Obtain Electronic Visas to Enter the Kingdom of Bahrain </w:t>
      </w:r>
    </w:p>
    <w:p w14:paraId="1201DA9A"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t> </w:t>
      </w:r>
    </w:p>
    <w:tbl>
      <w:tblPr>
        <w:tblW w:w="0" w:type="auto"/>
        <w:jc w:val="center"/>
        <w:tblCellMar>
          <w:left w:w="0" w:type="dxa"/>
          <w:right w:w="0" w:type="dxa"/>
        </w:tblCellMar>
        <w:tblLook w:val="04A0" w:firstRow="1" w:lastRow="0" w:firstColumn="1" w:lastColumn="0" w:noHBand="0" w:noVBand="1"/>
      </w:tblPr>
      <w:tblGrid>
        <w:gridCol w:w="2922"/>
        <w:gridCol w:w="3027"/>
        <w:gridCol w:w="3391"/>
      </w:tblGrid>
      <w:tr w:rsidR="00F179BE" w:rsidRPr="006E1F37" w14:paraId="230561A6" w14:textId="77777777">
        <w:trPr>
          <w:jc w:val="center"/>
        </w:trPr>
        <w:tc>
          <w:tcPr>
            <w:tcW w:w="29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2BFBB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 Denmark</w:t>
            </w:r>
          </w:p>
          <w:p w14:paraId="6E6591E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 Australia</w:t>
            </w:r>
          </w:p>
          <w:p w14:paraId="499AF15B"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 Austria</w:t>
            </w:r>
          </w:p>
          <w:p w14:paraId="582A10F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 Belgium</w:t>
            </w:r>
          </w:p>
          <w:p w14:paraId="60D8C21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 Brunei</w:t>
            </w:r>
          </w:p>
          <w:p w14:paraId="769A022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 Andorra</w:t>
            </w:r>
          </w:p>
          <w:p w14:paraId="0D52902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 Canada</w:t>
            </w:r>
          </w:p>
          <w:p w14:paraId="3371024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 Finland</w:t>
            </w:r>
          </w:p>
          <w:p w14:paraId="117257E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 France</w:t>
            </w:r>
          </w:p>
          <w:p w14:paraId="6AA2420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10- Germany</w:t>
            </w:r>
          </w:p>
          <w:p w14:paraId="6DCB1673"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11- Greece</w:t>
            </w:r>
          </w:p>
          <w:p w14:paraId="23291DC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12- Hong Kong</w:t>
            </w:r>
          </w:p>
          <w:p w14:paraId="7B69548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13- Iceland</w:t>
            </w:r>
          </w:p>
          <w:p w14:paraId="12DDBAE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14- Ireland</w:t>
            </w:r>
          </w:p>
          <w:p w14:paraId="5F59134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15- Italy</w:t>
            </w:r>
          </w:p>
          <w:p w14:paraId="77465ED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16- Japan</w:t>
            </w:r>
          </w:p>
          <w:p w14:paraId="61B05CB4"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17- Liechtenstein</w:t>
            </w:r>
          </w:p>
          <w:p w14:paraId="45E14B1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18- Luxembourg</w:t>
            </w:r>
          </w:p>
          <w:p w14:paraId="6F09B7AB"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19- Malaysia</w:t>
            </w:r>
          </w:p>
          <w:p w14:paraId="62D81BEC"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20- Monaco</w:t>
            </w:r>
          </w:p>
          <w:p w14:paraId="17B40FD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21- Netherlands</w:t>
            </w:r>
          </w:p>
          <w:p w14:paraId="71D17709"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22- New Zealand</w:t>
            </w:r>
          </w:p>
          <w:p w14:paraId="0BD087B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23- Norway</w:t>
            </w:r>
          </w:p>
          <w:p w14:paraId="59F40DB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24- Portugal</w:t>
            </w:r>
          </w:p>
          <w:p w14:paraId="02BE0357"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25- San Marino</w:t>
            </w:r>
          </w:p>
          <w:p w14:paraId="4E92D16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26- Singapore</w:t>
            </w:r>
          </w:p>
          <w:p w14:paraId="71777FF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27- Spain</w:t>
            </w:r>
          </w:p>
          <w:p w14:paraId="1074C54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28- Sweden</w:t>
            </w:r>
          </w:p>
          <w:p w14:paraId="6AC1F90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29- Switzerland</w:t>
            </w:r>
          </w:p>
          <w:p w14:paraId="2E7A99F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30- United Kingdom</w:t>
            </w:r>
          </w:p>
          <w:p w14:paraId="30727E1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31- United States</w:t>
            </w:r>
          </w:p>
          <w:p w14:paraId="335B0F0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32- Vatican City</w:t>
            </w:r>
          </w:p>
          <w:p w14:paraId="475BF92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33- Russia</w:t>
            </w:r>
          </w:p>
          <w:p w14:paraId="2E72FC54"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34- South Korea</w:t>
            </w:r>
          </w:p>
          <w:p w14:paraId="0C46F936"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35- Turkey</w:t>
            </w:r>
          </w:p>
          <w:p w14:paraId="19D3462A"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36- Kazakhstan</w:t>
            </w:r>
          </w:p>
          <w:p w14:paraId="59377FEA"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37- China</w:t>
            </w:r>
          </w:p>
          <w:p w14:paraId="413318D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38- Thailand</w:t>
            </w:r>
          </w:p>
          <w:p w14:paraId="604D9C7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39- Cyprus</w:t>
            </w:r>
          </w:p>
          <w:p w14:paraId="1C796F2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40- Poland</w:t>
            </w:r>
          </w:p>
          <w:p w14:paraId="79AB16A4"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41- Croatia</w:t>
            </w:r>
          </w:p>
          <w:p w14:paraId="3390971A"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42- Czech Republic</w:t>
            </w:r>
          </w:p>
          <w:p w14:paraId="4D018E4C"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 </w:t>
            </w:r>
          </w:p>
          <w:p w14:paraId="4FBCC8E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 </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7366B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43- Latvia</w:t>
            </w:r>
          </w:p>
          <w:p w14:paraId="1E372696"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44- Lithuania</w:t>
            </w:r>
          </w:p>
          <w:p w14:paraId="44D0084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45- Hungary</w:t>
            </w:r>
          </w:p>
          <w:p w14:paraId="7BD9958E"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46- Bulgaria</w:t>
            </w:r>
          </w:p>
          <w:p w14:paraId="654B50A9"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47- Malta</w:t>
            </w:r>
          </w:p>
          <w:p w14:paraId="156248C7"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48- Romania</w:t>
            </w:r>
          </w:p>
          <w:p w14:paraId="768EA48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49- Slovakia</w:t>
            </w:r>
          </w:p>
          <w:p w14:paraId="594BA02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50- Slovenia</w:t>
            </w:r>
          </w:p>
          <w:p w14:paraId="454B8D13"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51- Estonia</w:t>
            </w:r>
          </w:p>
          <w:p w14:paraId="7E6FDF6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52- Venezuela</w:t>
            </w:r>
          </w:p>
          <w:p w14:paraId="24D95F09"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53- Uruguay</w:t>
            </w:r>
          </w:p>
          <w:p w14:paraId="421FAB2B"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54- Suriname</w:t>
            </w:r>
          </w:p>
          <w:p w14:paraId="53F674B9"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55- Peru</w:t>
            </w:r>
          </w:p>
          <w:p w14:paraId="30E8D0D3"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56- Paraguay</w:t>
            </w:r>
          </w:p>
          <w:p w14:paraId="6E9FEC8A"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57- Guyana</w:t>
            </w:r>
          </w:p>
          <w:p w14:paraId="08426BB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58- French Guiana</w:t>
            </w:r>
          </w:p>
          <w:p w14:paraId="7729F4A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59- Falkland Islands</w:t>
            </w:r>
          </w:p>
          <w:p w14:paraId="1F9BDA4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60- Ecuador</w:t>
            </w:r>
          </w:p>
          <w:p w14:paraId="39128CD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61- Colombia</w:t>
            </w:r>
          </w:p>
          <w:p w14:paraId="17B12DC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62- Chile</w:t>
            </w:r>
          </w:p>
          <w:p w14:paraId="03351A5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 xml:space="preserve">63- Brazil </w:t>
            </w:r>
          </w:p>
          <w:p w14:paraId="273F105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64- Bolivia</w:t>
            </w:r>
          </w:p>
          <w:p w14:paraId="3962593C"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65- Argentina</w:t>
            </w:r>
          </w:p>
          <w:p w14:paraId="0D0620C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66- Mexico</w:t>
            </w:r>
          </w:p>
          <w:p w14:paraId="3F250F5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67- Cuba</w:t>
            </w:r>
          </w:p>
          <w:p w14:paraId="0BC9952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68- Haiti</w:t>
            </w:r>
          </w:p>
          <w:p w14:paraId="4F6AF2B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69- Dominican Republic</w:t>
            </w:r>
          </w:p>
          <w:p w14:paraId="54EF687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70- Puerto Rico</w:t>
            </w:r>
          </w:p>
          <w:p w14:paraId="7F87B0B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71- Jamaica</w:t>
            </w:r>
          </w:p>
          <w:p w14:paraId="13923BC3"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72- Trinidad and Tobago</w:t>
            </w:r>
          </w:p>
          <w:p w14:paraId="6C0B6A00"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73- Guadeloupe</w:t>
            </w:r>
          </w:p>
          <w:p w14:paraId="0CEE6AC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74- Martinique</w:t>
            </w:r>
          </w:p>
          <w:p w14:paraId="31821F3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75- The Bahamas</w:t>
            </w:r>
          </w:p>
          <w:p w14:paraId="67F373AA"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76- Barbados</w:t>
            </w:r>
          </w:p>
          <w:p w14:paraId="01A92AE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77- Saint Lucia</w:t>
            </w:r>
          </w:p>
          <w:p w14:paraId="51E0D50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78- Curacao</w:t>
            </w:r>
          </w:p>
          <w:p w14:paraId="395A902B"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79- United States Virgin Islands</w:t>
            </w:r>
          </w:p>
          <w:p w14:paraId="6259A04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80- Aruba</w:t>
            </w:r>
          </w:p>
          <w:p w14:paraId="2365C744"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81- Grenada</w:t>
            </w:r>
          </w:p>
          <w:p w14:paraId="129A3387"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82- Saint Vincent and the Grenadines</w:t>
            </w:r>
          </w:p>
          <w:p w14:paraId="40B781E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 </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FE8BA6"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83- Antigua and Barbuda</w:t>
            </w:r>
          </w:p>
          <w:p w14:paraId="72404342"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84- Dominica</w:t>
            </w:r>
          </w:p>
          <w:p w14:paraId="266120A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85- Cayman Islands</w:t>
            </w:r>
          </w:p>
          <w:p w14:paraId="772E933C"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86- Saint Kitts and Nevis</w:t>
            </w:r>
          </w:p>
          <w:p w14:paraId="50D36C9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87- Saint Kitts (Dutch)</w:t>
            </w:r>
          </w:p>
          <w:p w14:paraId="59F8D59C"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88- Saint Martin (French)</w:t>
            </w:r>
          </w:p>
          <w:p w14:paraId="3A27A0D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89- Turks and Caicos Islands</w:t>
            </w:r>
          </w:p>
          <w:p w14:paraId="1D51D915"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90- British Virgin Islands</w:t>
            </w:r>
          </w:p>
          <w:p w14:paraId="6801BBF7"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91- Caribbean Netherlands</w:t>
            </w:r>
          </w:p>
          <w:p w14:paraId="2594DB8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92- Anguilla</w:t>
            </w:r>
          </w:p>
          <w:p w14:paraId="5AB7B4D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93- Saint Barthelemy</w:t>
            </w:r>
          </w:p>
          <w:p w14:paraId="54A1AFA3"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94- Montserrat</w:t>
            </w:r>
          </w:p>
          <w:p w14:paraId="59DBF30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95- Isle of Wight</w:t>
            </w:r>
          </w:p>
          <w:p w14:paraId="660651B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96- Aland Islands</w:t>
            </w:r>
          </w:p>
          <w:p w14:paraId="1B78D576"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97- Taiwan</w:t>
            </w:r>
          </w:p>
          <w:p w14:paraId="05A1C166"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98- Jordan</w:t>
            </w:r>
          </w:p>
          <w:p w14:paraId="29851C01"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99- Indonesia</w:t>
            </w:r>
          </w:p>
          <w:p w14:paraId="729023CF"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100- South Africa</w:t>
            </w:r>
          </w:p>
          <w:p w14:paraId="1EBAA70D"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lastRenderedPageBreak/>
              <w:t>101- India</w:t>
            </w:r>
          </w:p>
          <w:p w14:paraId="79A75218" w14:textId="77777777" w:rsidR="00250A86" w:rsidRPr="006E1F37" w:rsidRDefault="00250A86" w:rsidP="00CF2C41">
            <w:pPr>
              <w:rPr>
                <w:rFonts w:asciiTheme="minorBidi" w:hAnsiTheme="minorBidi" w:cstheme="minorBidi"/>
                <w:b/>
                <w:bCs/>
                <w:sz w:val="28"/>
                <w:szCs w:val="28"/>
              </w:rPr>
            </w:pPr>
            <w:r w:rsidRPr="006E1F37">
              <w:rPr>
                <w:rFonts w:asciiTheme="minorBidi" w:hAnsiTheme="minorBidi" w:cstheme="minorBidi"/>
                <w:b/>
                <w:bCs/>
                <w:sz w:val="28"/>
                <w:szCs w:val="28"/>
              </w:rPr>
              <w:t>102- Pakistan</w:t>
            </w:r>
          </w:p>
        </w:tc>
      </w:tr>
    </w:tbl>
    <w:p w14:paraId="207FEBC2" w14:textId="77777777" w:rsidR="00250A86" w:rsidRPr="006E1F37" w:rsidRDefault="00250A86" w:rsidP="00CF2C41">
      <w:pPr>
        <w:rPr>
          <w:rFonts w:asciiTheme="minorBidi" w:hAnsiTheme="minorBidi" w:cstheme="minorBidi"/>
          <w:sz w:val="28"/>
          <w:szCs w:val="28"/>
        </w:rPr>
      </w:pPr>
      <w:r w:rsidRPr="006E1F37">
        <w:rPr>
          <w:rFonts w:asciiTheme="minorBidi" w:hAnsiTheme="minorBidi" w:cstheme="minorBidi"/>
          <w:sz w:val="28"/>
          <w:szCs w:val="28"/>
        </w:rPr>
        <w:lastRenderedPageBreak/>
        <w:t> </w:t>
      </w:r>
    </w:p>
    <w:sectPr w:rsidR="00250A86" w:rsidRPr="006E1F37" w:rsidSect="00CF2C4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6E5B" w14:textId="77777777" w:rsidR="00FA4087" w:rsidRDefault="00FA4087" w:rsidP="00CF2C41">
      <w:pPr>
        <w:spacing w:after="0" w:line="240" w:lineRule="auto"/>
      </w:pPr>
      <w:r>
        <w:separator/>
      </w:r>
    </w:p>
  </w:endnote>
  <w:endnote w:type="continuationSeparator" w:id="0">
    <w:p w14:paraId="1954CA29" w14:textId="77777777" w:rsidR="00FA4087" w:rsidRDefault="00FA4087" w:rsidP="00CF2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AEE3" w14:textId="77777777" w:rsidR="00CF2C41" w:rsidRDefault="00CF2C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D8D6" w14:textId="77777777" w:rsidR="00CF2C41" w:rsidRDefault="00CF2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A352" w14:textId="77777777" w:rsidR="00CF2C41" w:rsidRDefault="00CF2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F234" w14:textId="77777777" w:rsidR="00FA4087" w:rsidRDefault="00FA4087" w:rsidP="00CF2C41">
      <w:pPr>
        <w:spacing w:after="0" w:line="240" w:lineRule="auto"/>
      </w:pPr>
      <w:r>
        <w:separator/>
      </w:r>
    </w:p>
  </w:footnote>
  <w:footnote w:type="continuationSeparator" w:id="0">
    <w:p w14:paraId="7D06E2BD" w14:textId="77777777" w:rsidR="00FA4087" w:rsidRDefault="00FA4087" w:rsidP="00CF2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55F8" w14:textId="77777777" w:rsidR="00CF2C41" w:rsidRDefault="00CF2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77A4" w14:textId="5F7ADBFE" w:rsidR="00CF2C41" w:rsidRDefault="00CF2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1A9CB" w14:textId="77777777" w:rsidR="00CF2C41" w:rsidRDefault="00CF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E9476F"/>
    <w:multiLevelType w:val="hybridMultilevel"/>
    <w:tmpl w:val="4EBE3544"/>
    <w:lvl w:ilvl="0" w:tplc="04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5E8852B1"/>
    <w:multiLevelType w:val="hybridMultilevel"/>
    <w:tmpl w:val="D660BD9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045987">
    <w:abstractNumId w:val="0"/>
  </w:num>
  <w:num w:numId="2" w16cid:durableId="2075228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86"/>
    <w:rsid w:val="00023B12"/>
    <w:rsid w:val="00035DC2"/>
    <w:rsid w:val="00250A86"/>
    <w:rsid w:val="00471F6B"/>
    <w:rsid w:val="005506FE"/>
    <w:rsid w:val="00682616"/>
    <w:rsid w:val="006E1F37"/>
    <w:rsid w:val="006E740B"/>
    <w:rsid w:val="00862D26"/>
    <w:rsid w:val="00992FE9"/>
    <w:rsid w:val="00B97641"/>
    <w:rsid w:val="00BE33EE"/>
    <w:rsid w:val="00C33F2F"/>
    <w:rsid w:val="00CF2C41"/>
    <w:rsid w:val="00F179BE"/>
    <w:rsid w:val="00FA4087"/>
    <w:rsid w:val="00FF72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CE133"/>
  <w15:chartTrackingRefBased/>
  <w15:docId w15:val="{C632E7C7-9ECA-4974-81D9-791C0252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en-US"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msochpdefault">
    <w:name w:val="msochpdefault"/>
    <w:basedOn w:val="Normal"/>
    <w:pPr>
      <w:spacing w:before="100" w:beforeAutospacing="1" w:after="100" w:afterAutospacing="1" w:line="240" w:lineRule="auto"/>
    </w:pPr>
    <w:rPr>
      <w:sz w:val="24"/>
      <w:szCs w:val="24"/>
    </w:r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 w:type="paragraph" w:styleId="Header">
    <w:name w:val="header"/>
    <w:basedOn w:val="Normal"/>
    <w:link w:val="HeaderChar"/>
    <w:uiPriority w:val="99"/>
    <w:unhideWhenUsed/>
    <w:rsid w:val="00CF2C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C41"/>
    <w:rPr>
      <w:rFonts w:eastAsiaTheme="minorEastAsia"/>
      <w:sz w:val="22"/>
      <w:szCs w:val="22"/>
    </w:rPr>
  </w:style>
  <w:style w:type="paragraph" w:styleId="Footer">
    <w:name w:val="footer"/>
    <w:basedOn w:val="Normal"/>
    <w:link w:val="FooterChar"/>
    <w:uiPriority w:val="99"/>
    <w:unhideWhenUsed/>
    <w:rsid w:val="00CF2C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C41"/>
    <w:rPr>
      <w:rFonts w:eastAsiaTheme="minorEastAsia"/>
      <w:sz w:val="22"/>
      <w:szCs w:val="22"/>
    </w:rPr>
  </w:style>
  <w:style w:type="paragraph" w:styleId="NormalWeb">
    <w:name w:val="Normal (Web)"/>
    <w:basedOn w:val="Normal"/>
    <w:uiPriority w:val="99"/>
    <w:semiHidden/>
    <w:unhideWhenUsed/>
    <w:rsid w:val="006E1F3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772</Words>
  <Characters>4403</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 وزير الداخلية رقم (197) لسنة 2014 بشأن الدول التي يمكن لرعاياها الحصول على تأشيرات إلكترونية لدخول مملكة البحرين</dc:title>
  <dc:subject/>
  <dc:creator>فيصل فايز البلوشي</dc:creator>
  <cp:keywords/>
  <dc:description/>
  <cp:lastModifiedBy>عبدالعزيز خالد المطوع</cp:lastModifiedBy>
  <cp:revision>11</cp:revision>
  <dcterms:created xsi:type="dcterms:W3CDTF">2025-08-25T07:13:00Z</dcterms:created>
  <dcterms:modified xsi:type="dcterms:W3CDTF">2026-07-22T08:19:00Z</dcterms:modified>
</cp:coreProperties>
</file>