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45BF8" w14:textId="77777777" w:rsidR="00A23EBD" w:rsidRPr="00A23EBD" w:rsidRDefault="00A23EBD" w:rsidP="00584BDC">
      <w:pPr>
        <w:spacing w:before="120" w:after="0" w:line="360" w:lineRule="auto"/>
        <w:rPr>
          <w:rFonts w:ascii="Arial" w:eastAsia="Times New Roman" w:hAnsi="Arial" w:cs="Arial"/>
          <w:b/>
          <w:bCs/>
          <w:sz w:val="28"/>
          <w:szCs w:val="28"/>
          <w:lang w:eastAsia="fr-FR"/>
        </w:rPr>
      </w:pPr>
      <w:r w:rsidRPr="00A23EBD">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A3903F3" w14:textId="77777777" w:rsidR="00A23EBD" w:rsidRPr="00A23EBD" w:rsidRDefault="00A23EBD" w:rsidP="00584BDC">
      <w:pPr>
        <w:spacing w:before="120" w:after="0" w:line="360" w:lineRule="auto"/>
        <w:rPr>
          <w:rFonts w:ascii="Arial" w:eastAsia="Times New Roman" w:hAnsi="Arial" w:cs="Arial"/>
          <w:b/>
          <w:bCs/>
          <w:sz w:val="28"/>
          <w:szCs w:val="28"/>
          <w:lang w:eastAsia="fr-FR"/>
        </w:rPr>
      </w:pPr>
      <w:r w:rsidRPr="00A23EBD">
        <w:rPr>
          <w:rFonts w:ascii="Arial" w:eastAsia="Times New Roman" w:hAnsi="Arial" w:cs="Arial"/>
          <w:b/>
          <w:bCs/>
          <w:sz w:val="28"/>
          <w:szCs w:val="28"/>
          <w:lang w:eastAsia="fr-FR"/>
        </w:rPr>
        <w:t>For any corrections, remarks, or suggestions, kindly contact us on translate@lloc.gov.bh</w:t>
      </w:r>
    </w:p>
    <w:p w14:paraId="6859465C" w14:textId="77777777" w:rsidR="00A23EBD" w:rsidRPr="00A23EBD" w:rsidRDefault="00A23EBD" w:rsidP="00584BDC">
      <w:pPr>
        <w:spacing w:before="120" w:after="0" w:line="360" w:lineRule="auto"/>
        <w:rPr>
          <w:rFonts w:ascii="Arial" w:eastAsia="Times New Roman" w:hAnsi="Arial" w:cs="Arial"/>
          <w:b/>
          <w:bCs/>
          <w:sz w:val="28"/>
          <w:szCs w:val="28"/>
          <w:lang w:eastAsia="fr-FR"/>
        </w:rPr>
      </w:pPr>
      <w:r w:rsidRPr="00A23EBD">
        <w:rPr>
          <w:rFonts w:ascii="Arial" w:eastAsia="Times New Roman" w:hAnsi="Arial" w:cs="Arial"/>
          <w:b/>
          <w:bCs/>
          <w:sz w:val="28"/>
          <w:szCs w:val="28"/>
          <w:lang w:eastAsia="fr-FR"/>
        </w:rPr>
        <w:t>Published on the website on May 2024</w:t>
      </w:r>
      <w:r w:rsidRPr="00A23EBD">
        <w:rPr>
          <w:rFonts w:ascii="Arial" w:eastAsia="Times New Roman" w:hAnsi="Arial" w:cs="Arial"/>
          <w:b/>
          <w:bCs/>
          <w:sz w:val="28"/>
          <w:szCs w:val="28"/>
          <w:lang w:eastAsia="fr-FR"/>
        </w:rPr>
        <w:br w:type="page"/>
      </w:r>
    </w:p>
    <w:p w14:paraId="43ED2365" w14:textId="77777777" w:rsidR="00A23EBD" w:rsidRPr="00A23EBD" w:rsidRDefault="00A23EBD" w:rsidP="00584BDC">
      <w:pPr>
        <w:spacing w:before="120" w:after="0" w:line="360" w:lineRule="auto"/>
        <w:jc w:val="center"/>
        <w:rPr>
          <w:rFonts w:ascii="Arial" w:eastAsia="Times New Roman" w:hAnsi="Arial" w:cs="Arial"/>
          <w:sz w:val="28"/>
          <w:szCs w:val="28"/>
          <w:lang w:eastAsia="fr-FR"/>
        </w:rPr>
      </w:pPr>
      <w:r w:rsidRPr="00A23EBD">
        <w:rPr>
          <w:rFonts w:ascii="Arial" w:eastAsia="Times New Roman" w:hAnsi="Arial" w:cs="Arial"/>
          <w:b/>
          <w:bCs/>
          <w:sz w:val="28"/>
          <w:szCs w:val="28"/>
          <w:lang w:eastAsia="fr-FR"/>
        </w:rPr>
        <w:lastRenderedPageBreak/>
        <w:t>Legislative Decree No. (24) of 1979 approving the Arab Industrial Development Agreement</w:t>
      </w:r>
    </w:p>
    <w:p w14:paraId="7B73A9B6"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br w:type="page"/>
      </w:r>
    </w:p>
    <w:p w14:paraId="1F42AB06"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We, Isa bin Salman Al Khalifa, Emir of the State of Bahrain. </w:t>
      </w:r>
    </w:p>
    <w:p w14:paraId="5BA7BB0D"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Having reviewed the Constitution;</w:t>
      </w:r>
      <w:r w:rsidRPr="00A23EBD">
        <w:rPr>
          <w:rFonts w:ascii="Arial" w:eastAsia="Times New Roman" w:hAnsi="Arial" w:cs="Arial"/>
          <w:sz w:val="28"/>
          <w:szCs w:val="28"/>
          <w:lang w:eastAsia="fr-FR"/>
        </w:rPr>
        <w:t> </w:t>
      </w:r>
    </w:p>
    <w:p w14:paraId="4CBFD290"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Emiri Order No. (4) of 1975; </w:t>
      </w:r>
    </w:p>
    <w:p w14:paraId="75FDCD47"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And the Arab Industrial Development Agreement </w:t>
      </w:r>
    </w:p>
    <w:p w14:paraId="24B91D5F"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Upon the submission of the Minister of Development and Industry, </w:t>
      </w:r>
    </w:p>
    <w:p w14:paraId="6CA893A9"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And after the approval of the Council of Ministers, </w:t>
      </w:r>
    </w:p>
    <w:p w14:paraId="1A35A58B"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Hereby Decree the Following: </w:t>
      </w:r>
    </w:p>
    <w:p w14:paraId="171C95BF"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Article One </w:t>
      </w:r>
    </w:p>
    <w:p w14:paraId="3EA98878"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The Arab Industrial Development Agreement signed in Tunisia on 18 Jumada al-Thani 1399 A.H., corresponding to 15 May 1979, attached to this Law, has been approved. </w:t>
      </w:r>
    </w:p>
    <w:p w14:paraId="08E53365"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Article Two </w:t>
      </w:r>
    </w:p>
    <w:p w14:paraId="5BF16E53"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The Ministers - each within his jurisdiction - shall implement this Law and it shall come into force upon its publication in the Official Gazette. </w:t>
      </w:r>
    </w:p>
    <w:p w14:paraId="58224EAD"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Emir of the State of Bahrain </w:t>
      </w:r>
    </w:p>
    <w:p w14:paraId="37312B99"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Isa bin Salman Al Khalifa </w:t>
      </w:r>
    </w:p>
    <w:p w14:paraId="746263DF"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Issued at Riffa Palace </w:t>
      </w:r>
    </w:p>
    <w:p w14:paraId="7D9E534D"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On: 19 Muharram 1400 A.H. </w:t>
      </w:r>
    </w:p>
    <w:p w14:paraId="3DEEA363"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Corresponding to: 9 December 1979 </w:t>
      </w:r>
    </w:p>
    <w:p w14:paraId="06FEF4E5"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Arab Industrial Development Agreement </w:t>
      </w:r>
    </w:p>
    <w:p w14:paraId="7E05A631"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Foreword: </w:t>
      </w:r>
    </w:p>
    <w:p w14:paraId="39C59E10"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The following states are members of the Arab League: </w:t>
      </w:r>
    </w:p>
    <w:p w14:paraId="6D4D93D1"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Hashemite Kingdom of Jordan </w:t>
      </w:r>
    </w:p>
    <w:p w14:paraId="542CA81E"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United Arab Emirates </w:t>
      </w:r>
    </w:p>
    <w:p w14:paraId="503A7604"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State of Bahrain </w:t>
      </w:r>
    </w:p>
    <w:p w14:paraId="6DCE5F9A"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Republic of Tunisia </w:t>
      </w:r>
    </w:p>
    <w:p w14:paraId="21368338"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People's Democratic Republic of Algeria </w:t>
      </w:r>
    </w:p>
    <w:p w14:paraId="4354C0F4"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Republic of Djibouti </w:t>
      </w:r>
    </w:p>
    <w:p w14:paraId="257B20AA"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Kingdom of Saudi Arabia </w:t>
      </w:r>
    </w:p>
    <w:p w14:paraId="7FA0F34B"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Democratic Republic of Sudan </w:t>
      </w:r>
    </w:p>
    <w:p w14:paraId="5CA286C5"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Syrian Arab Republic </w:t>
      </w:r>
    </w:p>
    <w:p w14:paraId="62191D97"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Democratic Republic of Somalia </w:t>
      </w:r>
    </w:p>
    <w:p w14:paraId="78910484"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Iraqi Republic </w:t>
      </w:r>
    </w:p>
    <w:p w14:paraId="6E6733E9"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Sultanate of Oman </w:t>
      </w:r>
    </w:p>
    <w:p w14:paraId="083F6A82"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Palestine </w:t>
      </w:r>
    </w:p>
    <w:p w14:paraId="03E5B042"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State of Qatar </w:t>
      </w:r>
    </w:p>
    <w:p w14:paraId="1DA77BD7"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Lebanese Republic </w:t>
      </w:r>
    </w:p>
    <w:p w14:paraId="3D46B2DC"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Socialist People's Libyan Arab Jamahiriya </w:t>
      </w:r>
    </w:p>
    <w:p w14:paraId="5C486DE6"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Kingdom of Morocco </w:t>
      </w:r>
    </w:p>
    <w:p w14:paraId="61ACF16F"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Islamic Republic of Mauritania </w:t>
      </w:r>
    </w:p>
    <w:p w14:paraId="42B72A35"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Yemen Arab Republic </w:t>
      </w:r>
    </w:p>
    <w:p w14:paraId="07DB08E7"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Democratic Popular Republic of Yemen </w:t>
      </w:r>
    </w:p>
    <w:p w14:paraId="78F12AA1"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In the belief that industrial development is one of the main means to achieve high rates of economic development and to raise the standard of living and thought for the citizens of the Arab states. </w:t>
      </w:r>
    </w:p>
    <w:p w14:paraId="56FD62D7"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In recognition of the need to strengthen economic ties amongst Arab countries, with concerted efforts and cooperation amongst them, to coordinate their industrial strategies, accelerate solutions to industrial problems. and to overcome all obstacles in order to achieve Arab economic and industrial integration. </w:t>
      </w:r>
    </w:p>
    <w:p w14:paraId="51C5B1CA"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In recognition of the important role played by the Centre for Industrial Development in advancing industrialization in Arab countries as a specialist technical Arab unit. </w:t>
      </w:r>
    </w:p>
    <w:p w14:paraId="28426A80"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Based on Decision No. 742 of the Economic and Social Council, issued in its twenty-fifth session (9/10 - 9 - 1978) approving the transformation of the Centre for Industrial Development of Arab States to an independent, specialist Arab organization within the structures of the Arab League in order to enable it to perform its function with ease, efficiency and effectiveness, consistent with the nature of work in the field of industrial development. </w:t>
      </w:r>
    </w:p>
    <w:p w14:paraId="16FC7B5B"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The above mentioned Arab countries have agreed on the following provisions of the Convention: </w:t>
      </w:r>
    </w:p>
    <w:p w14:paraId="6F151724"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Part One </w:t>
      </w:r>
    </w:p>
    <w:p w14:paraId="1725AC0D"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Establishment and Headquarters of the Organization </w:t>
      </w:r>
    </w:p>
    <w:p w14:paraId="1B463ED3"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Article 1: </w:t>
      </w:r>
    </w:p>
    <w:p w14:paraId="70E4DECB"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The aforementioned preamble shall be deemed an integral part of this convention. </w:t>
      </w:r>
    </w:p>
    <w:p w14:paraId="17441027"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Article 2: </w:t>
      </w:r>
    </w:p>
    <w:p w14:paraId="292C6C21"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a - The organization's headquarters shall be in the city specified by the Arab Ministers of Industry at their meeting in the Algiers conference to be held in November 1979. </w:t>
      </w:r>
    </w:p>
    <w:p w14:paraId="283CFE2A"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b - The organization may establish branch offices outside the country of its headquarters. </w:t>
      </w:r>
    </w:p>
    <w:p w14:paraId="46EF525F"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Article 3</w:t>
      </w:r>
      <w:r w:rsidRPr="00A23EBD">
        <w:rPr>
          <w:rFonts w:ascii="Arial" w:eastAsia="Times New Roman" w:hAnsi="Arial" w:cs="Arial"/>
          <w:sz w:val="28"/>
          <w:szCs w:val="28"/>
          <w:lang w:eastAsia="fr-FR"/>
        </w:rPr>
        <w:t>: </w:t>
      </w:r>
    </w:p>
    <w:p w14:paraId="6637DA6E"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The Arab Organization for Industrial Development - and hereinafter referred to as the Organization - is an organization with legal personality and financial and administrative independence that was established as a result of transforming the Centre for Industrial Development of Arab countries in accordance with the provisions of this Convention. </w:t>
      </w:r>
    </w:p>
    <w:p w14:paraId="07C39896"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Part Two </w:t>
      </w:r>
    </w:p>
    <w:p w14:paraId="75C1782C"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Membership </w:t>
      </w:r>
    </w:p>
    <w:p w14:paraId="1A2C2D58"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Article 4: </w:t>
      </w:r>
    </w:p>
    <w:p w14:paraId="2BD4381A"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Membership to the organization is open to Arab countries that are members of the League of Arab States. </w:t>
      </w:r>
    </w:p>
    <w:p w14:paraId="0778FA97"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Part Three </w:t>
      </w:r>
    </w:p>
    <w:p w14:paraId="47322EB9"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Objectives and Skills </w:t>
      </w:r>
    </w:p>
    <w:p w14:paraId="6B374E10"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Article 5: </w:t>
      </w:r>
    </w:p>
    <w:p w14:paraId="43BABA5E"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The organization aims to contribute to the development of industry in the Arab world on a regional and national level; to the coordination of capabilities in the sectors of industry, electricity and mining; and to promote cooperation in the areas of industrial development among Arab countries within the framework of a strategic joint economic Arab action plan as well as among Arab countries, developing countries and industrialized countries. </w:t>
      </w:r>
    </w:p>
    <w:p w14:paraId="6D8C7A0B"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Article 6: </w:t>
      </w:r>
    </w:p>
    <w:p w14:paraId="4132E64A"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The organization shall adopt adequate measures to achieve its goals and in particular the following: </w:t>
      </w:r>
    </w:p>
    <w:p w14:paraId="58B98D1B"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a - Preparation of studies and research papers on the strategy for Arab industrial development; policies and programs of manufacturing; planning, implementation and financing thereof; technical services needed to provide auxiliary components; submission of proposals in this regard and provision and publication of the latest relevant data and information. </w:t>
      </w:r>
    </w:p>
    <w:p w14:paraId="6167380C"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b– Following the various technical, scientific and economic developments internationally in these areas and working to protect Arab interests therein. </w:t>
      </w:r>
    </w:p>
    <w:p w14:paraId="4FDE0C22"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c - Assisting Arab countries in the development of industry, electricity and mining by the provision of advice and technical assistance on issues related to industrial policy, the development of plans and programs for industrial development, conducting surveys and preparation of technical specifications for projects, evaluation of global offerings, assisting in negotiating with finance and investment houses and foreign institutions, selection of equipment, implementation and evaluation of projects and improving their productive efficiency. </w:t>
      </w:r>
    </w:p>
    <w:p w14:paraId="14846426"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d - Assisting in the establishment and strengthening of all institutions that serve the Arab industry and centres for research and development of the workforce, developing programs for industrial institutes and the introduction of modern management systems for projects. </w:t>
      </w:r>
    </w:p>
    <w:p w14:paraId="3602B995"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e - Preparation of studies and adoption of all measures to help Arab countries in order to build a regional and national scientific and technological base, to reach modern industry techniques and to strengthen their negotiating positions for the acquisition of foreign technology and in the creation and development of systems of industrial property. </w:t>
      </w:r>
    </w:p>
    <w:p w14:paraId="21965050"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f - Adopting all appropriate and effective means to achieve and develop Arab industrial cooperation including conducting studies and research to identify opportunities for such cooperation and its methods; consulting with the relevant Arab authorities, submitting proposals to achieve and monitor its implementation, assisting in the establishment of joint Arab projects in industry, mining and electricity; preparation of pre-investment studies and studies related to the financial, legal and administrative aspects of these projects; establishing contact with the relevant authorities in the Arab countries and with the relevant Arab, non-Arab and international organizations and bodies and with finance and investment institutions; establishing industry specific associations and relevant institutes and centres in collaboration with the relevant Arab and international bodies; and the organization of related conferences and meetings. </w:t>
      </w:r>
    </w:p>
    <w:p w14:paraId="1E93D5F8"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g – Coordination of the positions of Arab countries at international conferences and various fields of dialogue between Arab states and other countries in particular relation to issues of industrial development and the preparation of studies and research necessary for this purpose. </w:t>
      </w:r>
    </w:p>
    <w:p w14:paraId="28845AD2"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h - Encouraging industrial cooperation between developing Arab countries and developed countries to realize the interest of Arab countries. </w:t>
      </w:r>
    </w:p>
    <w:p w14:paraId="789CE7F4"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i - Organizing and holding conferences, seminars and meetings to discuss various aspects and problems relating to the development of industry, mining and electricity. </w:t>
      </w:r>
    </w:p>
    <w:p w14:paraId="367B684A"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j - Cooperation with Arab and international bodies and organizations whose activities are related to the objectives and purposes of the Organization. </w:t>
      </w:r>
    </w:p>
    <w:p w14:paraId="375CA10C"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Part Four </w:t>
      </w:r>
    </w:p>
    <w:p w14:paraId="779B0BBE"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Bodies of the Organization </w:t>
      </w:r>
    </w:p>
    <w:p w14:paraId="121E75AE"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Article 7: </w:t>
      </w:r>
    </w:p>
    <w:p w14:paraId="35955F37"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a–The organs of the Organization shall consist of the Board and a permanent secretariat headed by a Director General. </w:t>
      </w:r>
    </w:p>
    <w:p w14:paraId="3E729400"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b –The Board may form committees and subsidiary organs as it deems appropriate. </w:t>
      </w:r>
    </w:p>
    <w:p w14:paraId="4CA4A7BB"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Article 8: Board of the Organization: </w:t>
      </w:r>
    </w:p>
    <w:p w14:paraId="63C381B4"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a–The Board of the Organization shall consist of representatives of all member Arab states and representation shall be at the level of ministers of industry or the like, or their representatives. </w:t>
      </w:r>
    </w:p>
    <w:p w14:paraId="5E53CF40"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b–The Board shall hold a regular session each year and may hold extraordinary sessions at the request of a quarter of the members or the Director-General of the Organization. </w:t>
      </w:r>
    </w:p>
    <w:p w14:paraId="5042A390"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c–The meeting shall be validly constituted when the ordinary majority of member states are present. </w:t>
      </w:r>
    </w:p>
    <w:p w14:paraId="2789B8EF"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d - Each member shall have one vote. </w:t>
      </w:r>
    </w:p>
    <w:p w14:paraId="698878B2"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e - The chairmanship of the Board at the beginning of each session shall be assigned to the representatives of the member states alternately according to the alphabetical order of their names. </w:t>
      </w:r>
    </w:p>
    <w:p w14:paraId="338B36A2"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f - Decisions of the Board shall be by the ordinary majority of the delegates participating in the meeting, except in cases where a special majority is specifically required. </w:t>
      </w:r>
    </w:p>
    <w:p w14:paraId="7EBBA2E4"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In the case of an equality of votes the chairperson of the Board shall have a casting vote. </w:t>
      </w:r>
    </w:p>
    <w:p w14:paraId="7F64EDF3"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Article 9: </w:t>
      </w:r>
    </w:p>
    <w:p w14:paraId="5E097D7C"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The Board of the Organization is the highest authority of the organization and shall be responsible for defining the general policy to be adopted by the organization; planning and following up programs and activities; and monitoring its technical, financial, administrative functions. The Board shall adopt the necessary resolutions and procedures to achieve the purposes of the organization within the limits of this agreement and in particular the following: </w:t>
      </w:r>
    </w:p>
    <w:p w14:paraId="2D1FE1C7"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a - Adoption of the internal regulation of the Board. </w:t>
      </w:r>
    </w:p>
    <w:p w14:paraId="3B256011"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b - Adoption of the organizational structure, articles of associations as well as the financial and administrative regulations of the organization. </w:t>
      </w:r>
    </w:p>
    <w:p w14:paraId="23E33EAD"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c - Adoption of a regulation for employees in the organization that includes basic principles, conditions and terms of reference under which the appointment of staff and experts of all categories, the termination of their services, as well any other matter related to them is defined. </w:t>
      </w:r>
    </w:p>
    <w:p w14:paraId="5FE825CC"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d - Appointment of the Director General of the Organization from amongst nominees of the member states and the termination of his services. </w:t>
      </w:r>
    </w:p>
    <w:p w14:paraId="67FEF0BA"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e - Adoption of the organization's strategies and annual functional plans, which are prepared n coordination with the policies of the Arab Economic and Social Council. </w:t>
      </w:r>
    </w:p>
    <w:p w14:paraId="3A6605CF"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f - Adoption of the annual budget of the organization. </w:t>
      </w:r>
    </w:p>
    <w:p w14:paraId="76F9A1CD"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g - Confirmation of the final accounts of the organization and the reports of the Financial Control Committee. </w:t>
      </w:r>
    </w:p>
    <w:p w14:paraId="61C119E0"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h– Acceptance of aid, donations and revenues and the approval of its allocation for specific purposes. </w:t>
      </w:r>
    </w:p>
    <w:p w14:paraId="480A8F80"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i - Approval of the annual report of the Director General on the activities of the organization. </w:t>
      </w:r>
    </w:p>
    <w:p w14:paraId="582FF545"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j - Formation of permanent and temporary committees and approval of their recommendations. </w:t>
      </w:r>
    </w:p>
    <w:p w14:paraId="42E134C1"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k - Establishment of branch offices of the organization outside the Headquarters State. </w:t>
      </w:r>
    </w:p>
    <w:p w14:paraId="54B19E0A"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l– Facilitation of cooperation between the organization and Arab, regional and international states, organizations and bodies. </w:t>
      </w:r>
    </w:p>
    <w:p w14:paraId="3D08BBE0"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Article 10: Permanent secretariat: </w:t>
      </w:r>
    </w:p>
    <w:p w14:paraId="131C5CD7"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The permanent secretariat shall consist of the Director General assisted by a number of assistants and technical and administrative staff needed to implement the goals of the organization in accordance with the organizational structure. As far as possible, when appointing such persons, consideration shall be given to distributing the posts amongst the citizens of the member states. </w:t>
      </w:r>
    </w:p>
    <w:p w14:paraId="42225D20"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Article 11: Director-General: </w:t>
      </w:r>
    </w:p>
    <w:p w14:paraId="3B5B773B"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a–The Director-General shall be appointed by the Board of the Organization from among the candidates of the member states. Such appointment shall be for a period of four years, renewable once. </w:t>
      </w:r>
    </w:p>
    <w:p w14:paraId="3EF9EDC6"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b- The Director-General shall be responsible to the Board for the management of the organization, the implementation of the resolutions of the Board and representation of the organization at conferences and with bodies and different countries. The Director-General shall sign on behalf of the organization and perform all duties entrusted to him by the Board of the organization in particular the following: </w:t>
      </w:r>
    </w:p>
    <w:p w14:paraId="15238885"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1 - Propose projects for internal, administrative and financial regulations for the organization. </w:t>
      </w:r>
    </w:p>
    <w:p w14:paraId="0F3903A7"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2 – Prepare the strategic plans of the organization and the annual functional plan and supervise the implementation thereof once approved by the Board. </w:t>
      </w:r>
    </w:p>
    <w:p w14:paraId="194DCD06"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3 - Submit an annual report to the Board on the activity of the permanent secretariat. He may also submit to the Board any other report deemed necessary. </w:t>
      </w:r>
    </w:p>
    <w:p w14:paraId="58BF313A"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4 - Prepare the draft annual budget and submit a report on the final accounts. </w:t>
      </w:r>
    </w:p>
    <w:p w14:paraId="39D053F0"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5 – Prepare research and reports required by the Board. </w:t>
      </w:r>
    </w:p>
    <w:p w14:paraId="0830FE2D"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6 - Propose amendments to the provisions of this Convention. </w:t>
      </w:r>
    </w:p>
    <w:p w14:paraId="5A93AB9C"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7 - Appoint and terminate the services of staff in accordance with the provisions of the personnel regulation. </w:t>
      </w:r>
    </w:p>
    <w:p w14:paraId="6E2B6067"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Part Five </w:t>
      </w:r>
    </w:p>
    <w:p w14:paraId="111E3C5E"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Article 12: Revenue and Budget: </w:t>
      </w:r>
    </w:p>
    <w:p w14:paraId="4FFE99D2"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a–The Organization shall have an independent budget approved by the Board. </w:t>
      </w:r>
    </w:p>
    <w:p w14:paraId="755FE58D"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b - The resources of the budget of the organization shall consist of the following: </w:t>
      </w:r>
    </w:p>
    <w:p w14:paraId="7AF6515F"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1 - Contributions of member states according to the proportions of their participation in the budget of the General Secretariat of the League of Arab States so as to cover the entire budget. </w:t>
      </w:r>
    </w:p>
    <w:p w14:paraId="569CB327"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2 - Aid, donations and other income accepted by the Board. </w:t>
      </w:r>
    </w:p>
    <w:p w14:paraId="5491D2EE"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Part Six </w:t>
      </w:r>
    </w:p>
    <w:p w14:paraId="7955E6A6"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The Organisation's relations with the League of Arab States </w:t>
      </w:r>
    </w:p>
    <w:p w14:paraId="6F7E679C"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Article 13: </w:t>
      </w:r>
    </w:p>
    <w:p w14:paraId="5F59CEDF"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a - The organization is committed to the implementation of the decisions and directives of the Economic and Social Council related to its functional plan; and to coordination of its work with the General Secretariat and specialized Arab organizations and bodies. The Director-General shall submit a semi-annual report to the Secretary-General of the League of Arab States on the implementation of the directives of the Economic and Social Council. </w:t>
      </w:r>
    </w:p>
    <w:p w14:paraId="13621CF4"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b - The Director-General shall submit an annual report on the activities of the organization to the Economic and Social Council for their discussion and guidance in the presence of the Director-General. </w:t>
      </w:r>
    </w:p>
    <w:p w14:paraId="35FD6B3F"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Part Seven </w:t>
      </w:r>
    </w:p>
    <w:p w14:paraId="560828FA"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General Provisions </w:t>
      </w:r>
    </w:p>
    <w:p w14:paraId="1218D78A"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Article 14: </w:t>
      </w:r>
    </w:p>
    <w:p w14:paraId="5E117F01"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The Organization (its headquarters, offices, funds, assets, archives, representatives of members to the committees, staff and experts) shall enjoy the privileges and immunities stipulated under the Convention on the Privileges and Immunities of the Arab League and that which is further provided in the agreements concluded with the host country in this regard. </w:t>
      </w:r>
    </w:p>
    <w:p w14:paraId="60423A34"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Article 15: </w:t>
      </w:r>
    </w:p>
    <w:p w14:paraId="67BFCBDB"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The countries that host the organization's headquarters or one of its branch offices shall provide land and buildings free of charge at the time of founding. </w:t>
      </w:r>
    </w:p>
    <w:p w14:paraId="43FC9123"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Article 16: </w:t>
      </w:r>
    </w:p>
    <w:p w14:paraId="4B58B9DD"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Subject to the provisions of Article 13, amendments to this Convention and to the internal regulation of the Board shall be by the approval of at least two-thirds of its members. </w:t>
      </w:r>
    </w:p>
    <w:p w14:paraId="25DF3E6F"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Article 17: </w:t>
      </w:r>
    </w:p>
    <w:p w14:paraId="006AF86D"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This Convention will come into effect one month after the submission by the fourteen member countries of the League of Arab States of the confirmation documents to the General Secretariat of the League and shall be applicable to each of the states and other countries one month after the date of submission of its confirmation documents or accession thereof. The Secretary General of the Arab League shall convene the first meeting of the Board of the Organization within one month from the date of its coming into effect. </w:t>
      </w:r>
    </w:p>
    <w:p w14:paraId="22C927BE"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Article 18: </w:t>
      </w:r>
    </w:p>
    <w:p w14:paraId="1A067C11"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Any member of the organization may withdraw its membership by sending an official letter to the Director-General of the Organization who shall take the necessary steps to inform the members of the organization and the Secretary General of the League of Arab States. Such withdrawal shall only take effect one year after the date of notification to the Director-General of the Organization. </w:t>
      </w:r>
    </w:p>
    <w:p w14:paraId="05D26791"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Article 19: </w:t>
      </w:r>
    </w:p>
    <w:p w14:paraId="73DBD72A"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The organization shall be dissolved and its movable and immovable property shall devolve to the League of Arab States in one of two situations: </w:t>
      </w:r>
    </w:p>
    <w:p w14:paraId="53DA5244"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a - A decision by the Board of the organization by a majority of two-thirds of its members. </w:t>
      </w:r>
    </w:p>
    <w:p w14:paraId="7992E16D"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b - The withdrawal of more than half of its members. </w:t>
      </w:r>
    </w:p>
    <w:p w14:paraId="12DF13ED"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Part Eight </w:t>
      </w:r>
    </w:p>
    <w:p w14:paraId="130C325C"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Transitional Provisions </w:t>
      </w:r>
    </w:p>
    <w:p w14:paraId="55F49CEE"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Article 20: </w:t>
      </w:r>
    </w:p>
    <w:p w14:paraId="2435486E"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Employees at the Centre for Industrial Development shall be transferred to the organization, in accordance with the rules approved by the Board in its personnel regulation, whilst retaining all their acquired rights of whatever type. </w:t>
      </w:r>
    </w:p>
    <w:p w14:paraId="2B286201"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Article 21: </w:t>
      </w:r>
    </w:p>
    <w:p w14:paraId="47448320"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All movable and immovable property and financial resources allocated to the Centre for Industrial Development for the fiscal year in which the organization is established shall devolve to the organization. </w:t>
      </w:r>
    </w:p>
    <w:p w14:paraId="2A673665"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Article 22: </w:t>
      </w:r>
    </w:p>
    <w:p w14:paraId="549E9D60"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The organization shall replace the Centre for Industrial Development in all its rights and obligations to third parties. </w:t>
      </w:r>
    </w:p>
    <w:p w14:paraId="64086029"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Article 23: </w:t>
      </w:r>
    </w:p>
    <w:p w14:paraId="305E0180"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Until such time that articles of associations, financial and administrative regulations and a personnel by law are issued in the Organization; the current regulations in the Centre shall be applicable. </w:t>
      </w:r>
    </w:p>
    <w:p w14:paraId="216C67F7"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IN WITNESS WHEREOF, the nominated delegates named hereunder, have signed this convention on behalf of their respective governments. </w:t>
      </w:r>
    </w:p>
    <w:p w14:paraId="56DD27C0"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This Convention was drafted in Arabic in Tunisia in one draft kept with the General Secretariat of the League of Arab States with a copy of the original delivered to each of the contracting parties. </w:t>
      </w:r>
    </w:p>
    <w:p w14:paraId="7D4AD35A"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For governments </w:t>
      </w:r>
    </w:p>
    <w:p w14:paraId="3A9B2566"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Hashemite Kingdom of Jordan </w:t>
      </w:r>
    </w:p>
    <w:p w14:paraId="6CF67DB6"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For United Arab Emirates </w:t>
      </w:r>
    </w:p>
    <w:p w14:paraId="4741B025"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Dr. Najmuddi Dajani </w:t>
      </w:r>
    </w:p>
    <w:p w14:paraId="3E0F4D30"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Hamad Salem Al-Maqasi </w:t>
      </w:r>
    </w:p>
    <w:p w14:paraId="6C110ACB"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Minister of Trade and Industry </w:t>
      </w:r>
    </w:p>
    <w:p w14:paraId="64D7FE36"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Ambassador to the Republic of Tunisia </w:t>
      </w:r>
    </w:p>
    <w:p w14:paraId="4D40502F"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State of Bahrain </w:t>
      </w:r>
    </w:p>
    <w:p w14:paraId="3750EA80"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Republic of Tunisia </w:t>
      </w:r>
    </w:p>
    <w:p w14:paraId="3640F8A8"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Yusuf Ahmed Al Shirawi </w:t>
      </w:r>
    </w:p>
    <w:p w14:paraId="75901BCC"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Rashid Sifr </w:t>
      </w:r>
    </w:p>
    <w:p w14:paraId="348747FD"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Minister of Development and Industry </w:t>
      </w:r>
    </w:p>
    <w:p w14:paraId="44E17785"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Minister of Industry, Mines and Energy </w:t>
      </w:r>
    </w:p>
    <w:p w14:paraId="18B31584"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People's Democratic Republic of Algeria </w:t>
      </w:r>
    </w:p>
    <w:p w14:paraId="294D2785"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Republic of Djibouti </w:t>
      </w:r>
    </w:p>
    <w:p w14:paraId="0FF1E67F"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Al-Yassin Muhammad </w:t>
      </w:r>
    </w:p>
    <w:p w14:paraId="4E244D0F"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Ali Mohammadi Mohamed </w:t>
      </w:r>
    </w:p>
    <w:p w14:paraId="61AD17C2"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Minister of Heavy Industry </w:t>
      </w:r>
    </w:p>
    <w:p w14:paraId="4875491D"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Minister of Industry </w:t>
      </w:r>
    </w:p>
    <w:p w14:paraId="5682BCFE"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Kingdom of Saudi Arabia </w:t>
      </w:r>
    </w:p>
    <w:p w14:paraId="709945D8"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Democratic Republic of Sudan </w:t>
      </w:r>
    </w:p>
    <w:p w14:paraId="43196D0C"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Dr. Ghazi Algosaibi </w:t>
      </w:r>
    </w:p>
    <w:p w14:paraId="41794FAF"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Jaafar Abu Haj </w:t>
      </w:r>
    </w:p>
    <w:p w14:paraId="65F2BCBF"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Minister of Industry and Electricity </w:t>
      </w:r>
    </w:p>
    <w:p w14:paraId="2C3FD2DD"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Ambassador to the Republic of Tunisia </w:t>
      </w:r>
    </w:p>
    <w:p w14:paraId="27893C35"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Syrian Arab Republic </w:t>
      </w:r>
    </w:p>
    <w:p w14:paraId="56D78183"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Democratic Republic of Somalia </w:t>
      </w:r>
    </w:p>
    <w:p w14:paraId="24906AA3"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winter sifu </w:t>
      </w:r>
    </w:p>
    <w:p w14:paraId="5357C635"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Abdul Qadir Sheikh Mohammed </w:t>
      </w:r>
    </w:p>
    <w:p w14:paraId="695BB4AC"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Minister of Industry </w:t>
      </w:r>
    </w:p>
    <w:p w14:paraId="7E2F0704"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Minister of Industry </w:t>
      </w:r>
    </w:p>
    <w:p w14:paraId="6D2D312B"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Iraqi Republic </w:t>
      </w:r>
    </w:p>
    <w:p w14:paraId="79C41D41"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Sultanate of Oman </w:t>
      </w:r>
    </w:p>
    <w:p w14:paraId="73A33056"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Muhammad Ayesh Hamad </w:t>
      </w:r>
    </w:p>
    <w:p w14:paraId="56823878"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Solomon Bokat Al-Lamki </w:t>
      </w:r>
    </w:p>
    <w:p w14:paraId="5CBD3CB7"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Member of the Revolutionary Command Council </w:t>
      </w:r>
    </w:p>
    <w:p w14:paraId="62CF329D"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General Manager of Industry </w:t>
      </w:r>
    </w:p>
    <w:p w14:paraId="41D58DB9"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Minister of Industry and Minerals </w:t>
      </w:r>
    </w:p>
    <w:p w14:paraId="38AAC022"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Ministry of Commerce and Industry </w:t>
      </w:r>
    </w:p>
    <w:p w14:paraId="0999AE99"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Palestine </w:t>
      </w:r>
    </w:p>
    <w:p w14:paraId="67CBD9AE"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State of Qatar </w:t>
      </w:r>
    </w:p>
    <w:p w14:paraId="126AC799"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Balawi's ruling </w:t>
      </w:r>
    </w:p>
    <w:p w14:paraId="2577F4D4"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Ahmed Abdul Rahman Al Mana </w:t>
      </w:r>
    </w:p>
    <w:p w14:paraId="05F81DFE"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Representative of the Palestine Liberation Organization in Tunisia </w:t>
      </w:r>
    </w:p>
    <w:p w14:paraId="1AA35CDD"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Undersecretary of the Ministry of Industry and Agriculture </w:t>
      </w:r>
    </w:p>
    <w:p w14:paraId="082E379F"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Lebanese Republic </w:t>
      </w:r>
    </w:p>
    <w:p w14:paraId="70187E1D"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Socialist People's Libyan Arab Jamahiriya </w:t>
      </w:r>
    </w:p>
    <w:p w14:paraId="76AB16F1"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Alfred Dibs </w:t>
      </w:r>
    </w:p>
    <w:p w14:paraId="1C9C17DC"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Dr. Omar Ahmed Al-Maqsi </w:t>
      </w:r>
    </w:p>
    <w:p w14:paraId="2B4C1396"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General Manager of Industry </w:t>
      </w:r>
    </w:p>
    <w:p w14:paraId="209831F8"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Minister of Light Industries </w:t>
      </w:r>
    </w:p>
    <w:p w14:paraId="09C1ADB8"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Kingdom of Morocco </w:t>
      </w:r>
    </w:p>
    <w:p w14:paraId="66322F47"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For Islamic Republic of Mauritania </w:t>
      </w:r>
    </w:p>
    <w:p w14:paraId="2E4CA2EA"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Abdul Latif Momil </w:t>
      </w:r>
    </w:p>
    <w:p w14:paraId="4D12C8F8"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Ahmed Ould El-Zein </w:t>
      </w:r>
    </w:p>
    <w:p w14:paraId="64B4A364"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Director General of the Ministry of Industry </w:t>
      </w:r>
    </w:p>
    <w:p w14:paraId="00ED103E"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Minister of Industry </w:t>
      </w:r>
    </w:p>
    <w:p w14:paraId="2194D6FE"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Yemen Arab Republic </w:t>
      </w:r>
    </w:p>
    <w:p w14:paraId="66089827"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b/>
          <w:bCs/>
          <w:sz w:val="28"/>
          <w:szCs w:val="28"/>
          <w:lang w:eastAsia="fr-FR"/>
        </w:rPr>
        <w:t>Democratic Popular Republic of Yemen </w:t>
      </w:r>
    </w:p>
    <w:p w14:paraId="72C1F941"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Ali Ahmed Al-Khader </w:t>
      </w:r>
    </w:p>
    <w:p w14:paraId="1684161F"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Abdullah Saeed Abden </w:t>
      </w:r>
    </w:p>
    <w:p w14:paraId="64515F21"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Deputy Minister of Economy </w:t>
      </w:r>
    </w:p>
    <w:p w14:paraId="20BB53DA" w14:textId="77777777" w:rsidR="00A23EBD" w:rsidRPr="00A23EBD" w:rsidRDefault="00A23EBD" w:rsidP="00584BDC">
      <w:pPr>
        <w:spacing w:before="120" w:after="0" w:line="360" w:lineRule="auto"/>
        <w:rPr>
          <w:rFonts w:ascii="Arial" w:eastAsia="Times New Roman" w:hAnsi="Arial" w:cs="Arial"/>
          <w:sz w:val="28"/>
          <w:szCs w:val="28"/>
          <w:lang w:eastAsia="fr-FR"/>
        </w:rPr>
      </w:pPr>
      <w:r w:rsidRPr="00A23EBD">
        <w:rPr>
          <w:rFonts w:ascii="Arial" w:eastAsia="Times New Roman" w:hAnsi="Arial" w:cs="Arial"/>
          <w:sz w:val="28"/>
          <w:szCs w:val="28"/>
          <w:lang w:eastAsia="fr-FR"/>
        </w:rPr>
        <w:t>Deputy Minister of Industry </w:t>
      </w:r>
    </w:p>
    <w:p w14:paraId="4D8C8406" w14:textId="77777777" w:rsidR="00A23EBD" w:rsidRPr="00A23EBD" w:rsidRDefault="00A23EBD" w:rsidP="00584BDC">
      <w:pPr>
        <w:spacing w:before="120" w:after="0" w:line="360" w:lineRule="auto"/>
        <w:rPr>
          <w:rFonts w:ascii="Arial" w:eastAsia="Times New Roman" w:hAnsi="Arial" w:cs="Arial"/>
          <w:b/>
          <w:bCs/>
          <w:sz w:val="28"/>
          <w:szCs w:val="28"/>
          <w:lang w:val="fr-FR" w:eastAsia="fr-FR"/>
        </w:rPr>
      </w:pPr>
    </w:p>
    <w:p w14:paraId="22B1AC01" w14:textId="77777777" w:rsidR="00A23EBD" w:rsidRPr="00A23EBD" w:rsidRDefault="00A23EBD" w:rsidP="00584BDC">
      <w:pPr>
        <w:spacing w:before="120" w:after="0" w:line="360" w:lineRule="auto"/>
        <w:rPr>
          <w:rFonts w:ascii="Arial" w:hAnsi="Arial" w:cs="Arial"/>
          <w:sz w:val="28"/>
          <w:szCs w:val="28"/>
        </w:rPr>
      </w:pPr>
    </w:p>
    <w:sectPr w:rsidR="00A23EBD" w:rsidRPr="00A23EBD" w:rsidSect="00CE43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EBD"/>
    <w:rsid w:val="000129C5"/>
    <w:rsid w:val="00435380"/>
    <w:rsid w:val="00521F4E"/>
    <w:rsid w:val="00584BDC"/>
    <w:rsid w:val="00A23EBD"/>
    <w:rsid w:val="00CE43B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A07E20"/>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2884</Words>
  <Characters>16443</Characters>
  <Application>Microsoft Office Word</Application>
  <DocSecurity>0</DocSecurity>
  <Lines>137</Lines>
  <Paragraphs>38</Paragraphs>
  <ScaleCrop>false</ScaleCrop>
  <Company/>
  <LinksUpToDate>false</LinksUpToDate>
  <CharactersWithSpaces>19289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2024-05-14T09:33:00Z</dcterms:created>
  <dcterms:modified xsi:type="dcterms:W3CDTF">2024-05-15T18:21:00Z</dcterms:modified>
</cp:coreProperties>
</file>