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2C9ED" w14:textId="77777777" w:rsidR="00032143" w:rsidRPr="00032143" w:rsidRDefault="00032143" w:rsidP="00A23730">
      <w:pPr>
        <w:spacing w:before="120" w:after="0" w:line="360" w:lineRule="auto"/>
        <w:rPr>
          <w:rFonts w:ascii="Arial" w:eastAsia="Times New Roman" w:hAnsi="Arial" w:cs="Arial"/>
          <w:b/>
          <w:bCs/>
          <w:sz w:val="28"/>
          <w:szCs w:val="28"/>
          <w:lang w:val="en-GB"/>
        </w:rPr>
      </w:pPr>
      <w:r w:rsidRPr="00032143">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228952E7" w14:textId="77777777" w:rsidR="00032143" w:rsidRPr="00032143" w:rsidRDefault="00032143" w:rsidP="00A23730">
      <w:pPr>
        <w:spacing w:before="120" w:after="0" w:line="360" w:lineRule="auto"/>
        <w:rPr>
          <w:rFonts w:ascii="Arial" w:eastAsia="Times New Roman" w:hAnsi="Arial" w:cs="Arial"/>
          <w:b/>
          <w:bCs/>
          <w:sz w:val="28"/>
          <w:szCs w:val="28"/>
          <w:lang w:val="en-GB"/>
        </w:rPr>
      </w:pPr>
      <w:r w:rsidRPr="00032143">
        <w:rPr>
          <w:rFonts w:ascii="Arial" w:eastAsia="Times New Roman" w:hAnsi="Arial" w:cs="Arial"/>
          <w:b/>
          <w:bCs/>
          <w:sz w:val="28"/>
          <w:szCs w:val="28"/>
          <w:lang w:val="en-GB"/>
        </w:rPr>
        <w:t>For any corrections, remarks, or suggestions, kindly contact us on translate@lloc.gov.bh</w:t>
      </w:r>
    </w:p>
    <w:p w14:paraId="093E3E8A" w14:textId="77777777" w:rsidR="00032143" w:rsidRPr="00032143" w:rsidRDefault="00032143" w:rsidP="00A23730">
      <w:pPr>
        <w:spacing w:before="120" w:after="0" w:line="360" w:lineRule="auto"/>
        <w:rPr>
          <w:rFonts w:ascii="Arial" w:eastAsia="Times New Roman" w:hAnsi="Arial" w:cs="Arial"/>
          <w:b/>
          <w:bCs/>
          <w:sz w:val="28"/>
          <w:szCs w:val="28"/>
          <w:lang w:val="en-GB"/>
        </w:rPr>
      </w:pPr>
      <w:r w:rsidRPr="00032143">
        <w:rPr>
          <w:rFonts w:ascii="Arial" w:eastAsia="Times New Roman" w:hAnsi="Arial" w:cs="Arial"/>
          <w:b/>
          <w:bCs/>
          <w:sz w:val="28"/>
          <w:szCs w:val="28"/>
          <w:lang w:val="en-GB"/>
        </w:rPr>
        <w:t>Published on the website on May 2024</w:t>
      </w:r>
      <w:r w:rsidRPr="00032143">
        <w:rPr>
          <w:rFonts w:ascii="Arial" w:eastAsia="Times New Roman" w:hAnsi="Arial" w:cs="Arial"/>
          <w:b/>
          <w:bCs/>
          <w:sz w:val="28"/>
          <w:szCs w:val="28"/>
          <w:lang w:val="en-GB"/>
        </w:rPr>
        <w:br w:type="page"/>
      </w:r>
    </w:p>
    <w:p w14:paraId="33F1E6B6" w14:textId="77777777" w:rsidR="00032143" w:rsidRPr="00032143" w:rsidRDefault="00032143" w:rsidP="00A23730">
      <w:pPr>
        <w:spacing w:before="120" w:after="0" w:line="360" w:lineRule="auto"/>
        <w:jc w:val="center"/>
        <w:rPr>
          <w:rFonts w:ascii="Arial" w:eastAsia="Times New Roman" w:hAnsi="Arial" w:cs="Arial"/>
          <w:sz w:val="28"/>
          <w:szCs w:val="28"/>
          <w:lang w:val="en-GB"/>
        </w:rPr>
      </w:pPr>
      <w:r w:rsidRPr="00032143">
        <w:rPr>
          <w:rFonts w:ascii="Arial" w:eastAsia="Times New Roman" w:hAnsi="Arial" w:cs="Arial"/>
          <w:b/>
          <w:bCs/>
          <w:sz w:val="28"/>
          <w:szCs w:val="28"/>
          <w:lang w:val="en-GB"/>
        </w:rPr>
        <w:lastRenderedPageBreak/>
        <w:t>Decree no. (17) 2002 regarding the Organization of Governorates</w:t>
      </w:r>
    </w:p>
    <w:p w14:paraId="622C9EE5" w14:textId="77777777" w:rsidR="00032143" w:rsidRPr="00032143" w:rsidRDefault="00032143" w:rsidP="00A23730">
      <w:pPr>
        <w:spacing w:before="120" w:after="0" w:line="360" w:lineRule="auto"/>
        <w:rPr>
          <w:rFonts w:ascii="Arial" w:eastAsia="Times New Roman" w:hAnsi="Arial" w:cs="Arial"/>
          <w:b/>
          <w:bCs/>
          <w:sz w:val="28"/>
          <w:szCs w:val="28"/>
          <w:lang w:val="en-GB"/>
        </w:rPr>
      </w:pPr>
      <w:r w:rsidRPr="00032143">
        <w:rPr>
          <w:rFonts w:ascii="Arial" w:eastAsia="Times New Roman" w:hAnsi="Arial" w:cs="Arial"/>
          <w:b/>
          <w:bCs/>
          <w:sz w:val="28"/>
          <w:szCs w:val="28"/>
          <w:lang w:val="en-GB"/>
        </w:rPr>
        <w:br w:type="page"/>
      </w:r>
    </w:p>
    <w:p w14:paraId="64D89BAB"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We, Hamad bin Isa Al Khalifa King of the Kingdom of Bahrain. </w:t>
      </w:r>
    </w:p>
    <w:p w14:paraId="64D8DF3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Having reviewed the Constitution; </w:t>
      </w:r>
    </w:p>
    <w:p w14:paraId="6EF810A0"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Legislative Decree No. (16) of 1996 regarding the Governorates System; </w:t>
      </w:r>
    </w:p>
    <w:p w14:paraId="3DA2CD8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Upon the submission of the Minister of Interior; </w:t>
      </w:r>
    </w:p>
    <w:p w14:paraId="29B464C7"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And with the approval of the Council of Ministers, </w:t>
      </w:r>
    </w:p>
    <w:p w14:paraId="088AF5DF"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Hereby Decree the following Law: </w:t>
      </w:r>
    </w:p>
    <w:p w14:paraId="56071BB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- 1 - </w:t>
      </w:r>
    </w:p>
    <w:p w14:paraId="69C0168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Kingdom of Bahrain shall be divided into five Governorates as follows:  </w:t>
      </w:r>
    </w:p>
    <w:p w14:paraId="092DE07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 The Capital Governorate, </w:t>
      </w:r>
    </w:p>
    <w:p w14:paraId="4009D6E7"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 Al-Muharraq Governorate. </w:t>
      </w:r>
    </w:p>
    <w:p w14:paraId="54863E4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 Northern Governorate. </w:t>
      </w:r>
    </w:p>
    <w:p w14:paraId="3D10D66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 Central Governorate. </w:t>
      </w:r>
    </w:p>
    <w:p w14:paraId="49FE23BB"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 Southern Governorate. </w:t>
      </w:r>
    </w:p>
    <w:p w14:paraId="35AD8F8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Each Governorate shall comprise the areas within its confines in accordance with the tables and maps of concern with this law. </w:t>
      </w:r>
    </w:p>
    <w:p w14:paraId="5E672825"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establishment of new Governorates or the abrogation of existing ones shall be through a decree. </w:t>
      </w:r>
    </w:p>
    <w:p w14:paraId="367BFCF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determination of the Governorate sites, the modification of its confines or areas therein shall be through a decision from the Prime Minister. </w:t>
      </w:r>
    </w:p>
    <w:p w14:paraId="4DA379C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- 2 - </w:t>
      </w:r>
    </w:p>
    <w:p w14:paraId="1384758F"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Governorate shall have a juristic entity, and its financial approbations shall be included in the state budget and shall be added to the budget of the Ministry of Interior. </w:t>
      </w:r>
    </w:p>
    <w:p w14:paraId="5B9E986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- 3 - </w:t>
      </w:r>
    </w:p>
    <w:p w14:paraId="6E48D299"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financial sources of the Governorate shall consist of: </w:t>
      </w:r>
    </w:p>
    <w:p w14:paraId="7AC4201B"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A- Financial approbations that shall be allocated for the Government in the state budget. </w:t>
      </w:r>
    </w:p>
    <w:p w14:paraId="511094A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B- Gifts and donations accepted by the Governor upon the recommendation of the Governorate Coordination Committee in accordance with the conditions and regulations stipulated by the Council of Ministers. </w:t>
      </w:r>
    </w:p>
    <w:p w14:paraId="0422E93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- 4 - </w:t>
      </w:r>
    </w:p>
    <w:p w14:paraId="4A58A43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Each Governorate shall have a Governor who shall manage its affairs. He shall be assisted by a deputy, an administrative body, and a coordination committee that shall be formed and whose powers defined according to the articles stipulated in this law. </w:t>
      </w:r>
    </w:p>
    <w:p w14:paraId="45A09A49"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-5 </w:t>
      </w:r>
    </w:p>
    <w:p w14:paraId="3D4BC739"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and his Deputy shall be appointed and discharged by a decree. Their appointment shall be for a renewable term of four years.  </w:t>
      </w:r>
    </w:p>
    <w:p w14:paraId="1F26B45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answer to the Minister of Interior. </w:t>
      </w:r>
    </w:p>
    <w:p w14:paraId="2AE1574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- 6 - </w:t>
      </w:r>
    </w:p>
    <w:p w14:paraId="21DD36C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take the following oath before the King prior to assuming his duties: </w:t>
      </w:r>
    </w:p>
    <w:p w14:paraId="3E8C1650"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"I swear by God the Almighty that I will be loyal to the Nation and to the King, that I will respect the Constitution and the Law, and that I will perform my duties with integrity and veracity" </w:t>
      </w:r>
    </w:p>
    <w:p w14:paraId="1F40CB9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-7 </w:t>
      </w:r>
    </w:p>
    <w:p w14:paraId="13D003A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In the absence of the Governor or vacancy of the post thereof, his Deputy shall assume his powers. </w:t>
      </w:r>
    </w:p>
    <w:p w14:paraId="2E27F6C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- 8 - </w:t>
      </w:r>
    </w:p>
    <w:p w14:paraId="4E3402F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be considered the representative of the executive branch within the confines of his Governorate. He shall contribute to the supervision of the implementation of the country's general policy and shall monitor the development of projects within the Governorate. He shall with relevance thereto particularly: </w:t>
      </w:r>
    </w:p>
    <w:p w14:paraId="3C62BE8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A- Contribute to supervising the services presented by the state institutions and establishments located within the Governorate, with the exception of the judiciary institutions, the Ministry of Foreign Affairs and the Ministry of Defence. </w:t>
      </w:r>
    </w:p>
    <w:p w14:paraId="33344A7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B- Maintain order and public security. </w:t>
      </w:r>
    </w:p>
    <w:p w14:paraId="78196FA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C- Encourage religious education and educational, social, athletic, cultural and health activities, endeavor to promote them, support them, and advise them towards the values of responsibilities, cooperation spirit, patriotism, sense of belonging, allegiance, national unity, and one-family spirit with the parties of concern. </w:t>
      </w:r>
    </w:p>
    <w:p w14:paraId="02DD2AE5"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D- Monitor the implementation by the various bodies in the Governorate of the rules and administrative regulations and ensure the soundness of their application to achieve public interests. </w:t>
      </w:r>
    </w:p>
    <w:p w14:paraId="79C342C5"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E- Receive citizens complaints and endeavor to find adequate solutions through cooperation with institutions of concern. </w:t>
      </w:r>
    </w:p>
    <w:p w14:paraId="52E56685"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- 9 - </w:t>
      </w:r>
    </w:p>
    <w:p w14:paraId="459ADCE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have the administrative and financial powers stipulated in the rules and regulations of the administrative category determined by the law by decree. </w:t>
      </w:r>
    </w:p>
    <w:p w14:paraId="61194290"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- 10 - </w:t>
      </w:r>
    </w:p>
    <w:p w14:paraId="211B747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assume the powers where he is entrusted by Ministers and Presidents of public organizations in accordance with the relevant policies stipulated by the Council of Ministers. </w:t>
      </w:r>
    </w:p>
    <w:p w14:paraId="354EDCA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- 11 - </w:t>
      </w:r>
    </w:p>
    <w:p w14:paraId="2D72F491"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communicate directly with the Ministers and President of public organizations and other Government institutions, and review with them Governorate matters with the objective of ameliorating the competence of the bodies of concern to them. He shall also inform Government institutions of deficiency in the performance of work or duties, or procrastination in accomplishing services. He shall inform about cases of performance and distinction and offer his suggestions on the matter. </w:t>
      </w:r>
    </w:p>
    <w:p w14:paraId="2E1D1D9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-12- </w:t>
      </w:r>
    </w:p>
    <w:p w14:paraId="2E06000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Every Governorate shall have a Coordination Committee to assist in the management of the Governorate. It shall be formed by a decision from the Prime Minister upon a recommendation of the Minister of Interior for a renewable term of four years. It shall be chaired by the Governor and shall comprise the Governor's Deputy, a representative from the Ministry of Interior, the General Director of the Municipality, and representatives from the ministries that offer services within the Governorate whose rank shall be at least heads of directorates. </w:t>
      </w:r>
    </w:p>
    <w:p w14:paraId="373CE1C4"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Prime Minister may appoint to the Committee representatives of other establishments, specialists and nationals residing in the Governorate. </w:t>
      </w:r>
    </w:p>
    <w:p w14:paraId="35ADFD63"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Committee meetings may be attended, upon invitation from its Chairman, by representatives of other ministries and Government establishments of concern during the discussion of matters within their specialties, but they shall not be empowered to vote. </w:t>
      </w:r>
    </w:p>
    <w:p w14:paraId="6EDE88F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- 13 - </w:t>
      </w:r>
    </w:p>
    <w:p w14:paraId="6A3A63CB"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Coordination Committee shall in particular: </w:t>
      </w:r>
    </w:p>
    <w:p w14:paraId="5D1355C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a. Assess the needs of the Governorate and endeavor to meet its requirements within the financial sources available. </w:t>
      </w:r>
    </w:p>
    <w:p w14:paraId="49CDECB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b. Coordinate with the Competent Authorities in the Kingdom regarding the projects in which the Governorate contributes . </w:t>
      </w:r>
    </w:p>
    <w:p w14:paraId="7BFED7E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c. Endeavor to accelerate and ameliorate the services rendered to the citizens, discuss their general problems and endeavor to activate and organize their participation in finding solutions thereof. </w:t>
      </w:r>
    </w:p>
    <w:p w14:paraId="7AADDEA8"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-14- </w:t>
      </w:r>
    </w:p>
    <w:p w14:paraId="7B43CB23"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Coordination Committee shall meet in the premises designated by the Governor, upon his invitation once every month, and whenever there is a need for the meeting. </w:t>
      </w:r>
    </w:p>
    <w:p w14:paraId="72D5048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meeting shall be valid when more than half of the Committee members are present.  Recommendations shall be by absolute majority, and in the case of equality, the party with which the Chairman voted prevails. </w:t>
      </w:r>
    </w:p>
    <w:p w14:paraId="711AE6B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-15- </w:t>
      </w:r>
    </w:p>
    <w:p w14:paraId="3012AFB6"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inform the ministries and the parties of concern about the suggestions he deems appropriate and of the recommendations of the Coordination Committee to seek their opinions on the suggestions and recommendations and to express their observations. </w:t>
      </w:r>
    </w:p>
    <w:p w14:paraId="57EBA4D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- 16 - </w:t>
      </w:r>
    </w:p>
    <w:p w14:paraId="0620CAF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Governor shall submit to the Minister of Interior a report every month and at the end of the year on the general state of the Governorate. The Minister may send copies thereof to the concerned ministries and other Governmental institutions. </w:t>
      </w:r>
    </w:p>
    <w:p w14:paraId="33182CCB"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-17- </w:t>
      </w:r>
    </w:p>
    <w:p w14:paraId="417B3C44"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Minister of Interior shall preside over a meeting of the Governors every three months and whenever necessary to monitor the Governorates' affairs. The Minister shall submit to the Council of Ministers the results of the meetings and the contents of the reports submitted by the Governors. </w:t>
      </w:r>
    </w:p>
    <w:p w14:paraId="2FC3D259"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-18- </w:t>
      </w:r>
    </w:p>
    <w:p w14:paraId="06696B6A"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Minister of Interior issues the necessary decisions to implement the provisions of this law. </w:t>
      </w:r>
    </w:p>
    <w:p w14:paraId="154A7523"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-19 </w:t>
      </w:r>
    </w:p>
    <w:p w14:paraId="647C78F5"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Decree-Law (No 16) for 1996 concerning the organization of Governorates shall be revoked. Every provision that conflicts the terms of this law shall be revoked. </w:t>
      </w:r>
    </w:p>
    <w:p w14:paraId="16394684"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Article – 20- </w:t>
      </w:r>
    </w:p>
    <w:p w14:paraId="2E5304E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sz w:val="28"/>
          <w:szCs w:val="28"/>
          <w:lang w:val="en-GB"/>
        </w:rPr>
        <w:t>The Prime Minister and the ministers - each within his jurisdiction- shall implement this Law, and it shall come into force from the date of its publication in the Official Gazette. </w:t>
      </w:r>
    </w:p>
    <w:p w14:paraId="41F0E32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King of the kingdom of Bahrain </w:t>
      </w:r>
    </w:p>
    <w:p w14:paraId="5147D81D"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Hamad bin Isa Al Khalifa </w:t>
      </w:r>
    </w:p>
    <w:p w14:paraId="4C3AB52A"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Prime Minister </w:t>
      </w:r>
    </w:p>
    <w:p w14:paraId="0344E3EE"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Khalifa bin Salman Al Khalifa </w:t>
      </w:r>
    </w:p>
    <w:p w14:paraId="04E8C282"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Minister of Interior </w:t>
      </w:r>
    </w:p>
    <w:p w14:paraId="707AACAC"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Mohammed bin Khalifa Al Khalifa </w:t>
      </w:r>
    </w:p>
    <w:p w14:paraId="2D3F4334"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Issued at Riffa Palace: </w:t>
      </w:r>
    </w:p>
    <w:p w14:paraId="6F01EED7"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on 22 Rabi' Al-Akhir 1423 A.H. </w:t>
      </w:r>
    </w:p>
    <w:p w14:paraId="38349CDA" w14:textId="77777777" w:rsidR="00032143" w:rsidRPr="00032143" w:rsidRDefault="00032143" w:rsidP="00A23730">
      <w:pPr>
        <w:spacing w:before="120" w:after="0" w:line="360" w:lineRule="auto"/>
        <w:rPr>
          <w:rFonts w:ascii="Arial" w:eastAsia="Times New Roman" w:hAnsi="Arial" w:cs="Arial"/>
          <w:sz w:val="28"/>
          <w:szCs w:val="28"/>
          <w:lang w:val="en-GB"/>
        </w:rPr>
      </w:pPr>
      <w:r w:rsidRPr="00032143">
        <w:rPr>
          <w:rFonts w:ascii="Arial" w:eastAsia="Times New Roman" w:hAnsi="Arial" w:cs="Arial"/>
          <w:b/>
          <w:bCs/>
          <w:sz w:val="28"/>
          <w:szCs w:val="28"/>
          <w:lang w:val="en-GB"/>
        </w:rPr>
        <w:t>Corresponding to: 3 July 2002 </w:t>
      </w:r>
    </w:p>
    <w:p w14:paraId="55721CA7" w14:textId="77777777" w:rsidR="00032143" w:rsidRPr="00032143" w:rsidRDefault="00032143" w:rsidP="00A23730">
      <w:pPr>
        <w:spacing w:before="120" w:after="0" w:line="360" w:lineRule="auto"/>
        <w:rPr>
          <w:rFonts w:ascii="Arial" w:eastAsia="Times New Roman" w:hAnsi="Arial" w:cs="Arial"/>
          <w:b/>
          <w:bCs/>
          <w:sz w:val="28"/>
          <w:szCs w:val="28"/>
        </w:rPr>
      </w:pPr>
    </w:p>
    <w:p w14:paraId="15C21B1F" w14:textId="77777777" w:rsidR="00032143" w:rsidRPr="00032143" w:rsidRDefault="00032143" w:rsidP="00A23730">
      <w:pPr>
        <w:spacing w:before="120" w:after="0" w:line="360" w:lineRule="auto"/>
        <w:rPr>
          <w:rFonts w:ascii="Arial" w:hAnsi="Arial" w:cs="Arial"/>
          <w:sz w:val="28"/>
          <w:szCs w:val="28"/>
        </w:rPr>
      </w:pPr>
    </w:p>
    <w:sectPr w:rsidR="00032143" w:rsidRPr="00032143" w:rsidSect="009035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43"/>
    <w:rsid w:val="000129C5"/>
    <w:rsid w:val="00032143"/>
    <w:rsid w:val="00521F4E"/>
    <w:rsid w:val="00815AD9"/>
    <w:rsid w:val="0090352B"/>
    <w:rsid w:val="00A237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C18D4"/>
  <w15:chartTrackingRefBased/>
  <w15:docId w15:val="{D366483E-B847-49D9-A0B6-08B5BEC5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1288</Words>
  <Characters>7344</Characters>
  <Application>Microsoft Office Word</Application>
  <DocSecurity>0</DocSecurity>
  <Lines>61</Lines>
  <Paragraphs>17</Paragraphs>
  <ScaleCrop>false</ScaleCrop>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2024-05-14T09:25:00Z</dcterms:created>
  <dcterms:modified xsi:type="dcterms:W3CDTF">2024-05-15T18:20:00Z</dcterms:modified>
</cp:coreProperties>
</file>