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A556C9" w14:textId="77777777" w:rsidR="00431DCB" w:rsidRPr="00431DCB" w:rsidRDefault="00431DCB" w:rsidP="005919AD">
      <w:pPr>
        <w:spacing w:before="120" w:after="0" w:line="360" w:lineRule="auto"/>
        <w:rPr>
          <w:rFonts w:ascii="Arial" w:eastAsia="Times New Roman" w:hAnsi="Arial" w:cs="Arial"/>
          <w:b/>
          <w:bCs/>
          <w:sz w:val="28"/>
          <w:szCs w:val="28"/>
          <w:lang w:eastAsia="fr-FR"/>
        </w:rPr>
      </w:pPr>
      <w:r w:rsidRPr="00431DCB">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6FF1DE8" w14:textId="77777777" w:rsidR="00431DCB" w:rsidRPr="00431DCB" w:rsidRDefault="00431DCB" w:rsidP="005919AD">
      <w:pPr>
        <w:spacing w:before="120" w:after="0" w:line="360" w:lineRule="auto"/>
        <w:rPr>
          <w:rFonts w:ascii="Arial" w:eastAsia="Times New Roman" w:hAnsi="Arial" w:cs="Arial"/>
          <w:b/>
          <w:bCs/>
          <w:sz w:val="28"/>
          <w:szCs w:val="28"/>
          <w:lang w:eastAsia="fr-FR"/>
        </w:rPr>
      </w:pPr>
      <w:r w:rsidRPr="00431DCB">
        <w:rPr>
          <w:rFonts w:ascii="Arial" w:eastAsia="Times New Roman" w:hAnsi="Arial" w:cs="Arial"/>
          <w:b/>
          <w:bCs/>
          <w:sz w:val="28"/>
          <w:szCs w:val="28"/>
          <w:lang w:eastAsia="fr-FR"/>
        </w:rPr>
        <w:t>For any corrections, remarks, or suggestions, kindly contact us on translate@lloc.gov.bh</w:t>
      </w:r>
    </w:p>
    <w:p w14:paraId="442B32A9" w14:textId="77777777" w:rsidR="00431DCB" w:rsidRPr="00431DCB" w:rsidRDefault="00431DCB" w:rsidP="005919AD">
      <w:pPr>
        <w:spacing w:before="120" w:after="0" w:line="360" w:lineRule="auto"/>
        <w:rPr>
          <w:rFonts w:ascii="Arial" w:eastAsia="Times New Roman" w:hAnsi="Arial" w:cs="Arial"/>
          <w:b/>
          <w:bCs/>
          <w:sz w:val="28"/>
          <w:szCs w:val="28"/>
          <w:lang w:eastAsia="fr-FR"/>
        </w:rPr>
      </w:pPr>
      <w:r w:rsidRPr="00431DCB">
        <w:rPr>
          <w:rFonts w:ascii="Arial" w:eastAsia="Times New Roman" w:hAnsi="Arial" w:cs="Arial"/>
          <w:b/>
          <w:bCs/>
          <w:sz w:val="28"/>
          <w:szCs w:val="28"/>
          <w:lang w:eastAsia="fr-FR"/>
        </w:rPr>
        <w:t>Published on the website on May 2024</w:t>
      </w:r>
      <w:r w:rsidRPr="00431DCB">
        <w:rPr>
          <w:rFonts w:ascii="Arial" w:eastAsia="Times New Roman" w:hAnsi="Arial" w:cs="Arial"/>
          <w:b/>
          <w:bCs/>
          <w:sz w:val="28"/>
          <w:szCs w:val="28"/>
          <w:lang w:eastAsia="fr-FR"/>
        </w:rPr>
        <w:br w:type="page"/>
      </w:r>
    </w:p>
    <w:p w14:paraId="48434E04" w14:textId="77777777" w:rsidR="00431DCB" w:rsidRPr="00431DCB" w:rsidRDefault="00431DCB" w:rsidP="005919AD">
      <w:pPr>
        <w:spacing w:before="120" w:after="0" w:line="360" w:lineRule="auto"/>
        <w:jc w:val="center"/>
        <w:rPr>
          <w:rFonts w:ascii="Arial" w:eastAsia="Times New Roman" w:hAnsi="Arial" w:cs="Arial"/>
          <w:sz w:val="28"/>
          <w:szCs w:val="28"/>
          <w:lang w:eastAsia="fr-FR"/>
        </w:rPr>
      </w:pPr>
      <w:r w:rsidRPr="00431DCB">
        <w:rPr>
          <w:rFonts w:ascii="Arial" w:eastAsia="Times New Roman" w:hAnsi="Arial" w:cs="Arial"/>
          <w:b/>
          <w:bCs/>
          <w:sz w:val="28"/>
          <w:szCs w:val="28"/>
          <w:lang w:eastAsia="fr-FR"/>
        </w:rPr>
        <w:lastRenderedPageBreak/>
        <w:t>Legislative Decree No. (12) of 1994 amending Legislative Decree No. (15) of 1986 regarding the Tourism Regulation</w:t>
      </w:r>
    </w:p>
    <w:p w14:paraId="5914DA60" w14:textId="77777777" w:rsidR="00431DCB" w:rsidRPr="00431DCB" w:rsidRDefault="00431DCB" w:rsidP="005919AD">
      <w:pPr>
        <w:spacing w:before="120" w:after="0" w:line="360" w:lineRule="auto"/>
        <w:rPr>
          <w:rFonts w:ascii="Arial" w:eastAsia="Times New Roman" w:hAnsi="Arial" w:cs="Arial"/>
          <w:sz w:val="28"/>
          <w:szCs w:val="28"/>
          <w:lang w:eastAsia="fr-FR"/>
        </w:rPr>
      </w:pPr>
      <w:r w:rsidRPr="00431DCB">
        <w:rPr>
          <w:rFonts w:ascii="Arial" w:eastAsia="Times New Roman" w:hAnsi="Arial" w:cs="Arial"/>
          <w:sz w:val="28"/>
          <w:szCs w:val="28"/>
          <w:lang w:eastAsia="fr-FR"/>
        </w:rPr>
        <w:br w:type="page"/>
      </w:r>
    </w:p>
    <w:p w14:paraId="100A766F" w14:textId="77777777" w:rsidR="00431DCB" w:rsidRPr="00431DCB" w:rsidRDefault="00431DCB" w:rsidP="005919AD">
      <w:pPr>
        <w:spacing w:before="120" w:after="0" w:line="360" w:lineRule="auto"/>
        <w:rPr>
          <w:rFonts w:ascii="Arial" w:eastAsia="Times New Roman" w:hAnsi="Arial" w:cs="Arial"/>
          <w:sz w:val="28"/>
          <w:szCs w:val="28"/>
          <w:lang w:eastAsia="fr-FR"/>
        </w:rPr>
      </w:pPr>
      <w:r w:rsidRPr="00431DCB">
        <w:rPr>
          <w:rFonts w:ascii="Arial" w:eastAsia="Times New Roman" w:hAnsi="Arial" w:cs="Arial"/>
          <w:sz w:val="28"/>
          <w:szCs w:val="28"/>
          <w:lang w:eastAsia="fr-FR"/>
        </w:rPr>
        <w:t>We, Isa Bin Salman Al Khalifa, Emir of the State of Bahrain, </w:t>
      </w:r>
    </w:p>
    <w:p w14:paraId="7C6E46D4" w14:textId="77777777" w:rsidR="00431DCB" w:rsidRPr="00431DCB" w:rsidRDefault="00431DCB" w:rsidP="005919AD">
      <w:pPr>
        <w:spacing w:before="120" w:after="0" w:line="360" w:lineRule="auto"/>
        <w:rPr>
          <w:rFonts w:ascii="Arial" w:eastAsia="Times New Roman" w:hAnsi="Arial" w:cs="Arial"/>
          <w:sz w:val="28"/>
          <w:szCs w:val="28"/>
          <w:lang w:eastAsia="fr-FR"/>
        </w:rPr>
      </w:pPr>
      <w:r w:rsidRPr="00431DCB">
        <w:rPr>
          <w:rFonts w:ascii="Arial" w:eastAsia="Times New Roman" w:hAnsi="Arial" w:cs="Arial"/>
          <w:sz w:val="28"/>
          <w:szCs w:val="28"/>
          <w:lang w:eastAsia="fr-FR"/>
        </w:rPr>
        <w:t>Having reviewed the Constitution, </w:t>
      </w:r>
    </w:p>
    <w:p w14:paraId="2DA0304C" w14:textId="77777777" w:rsidR="00431DCB" w:rsidRPr="00431DCB" w:rsidRDefault="00431DCB" w:rsidP="005919AD">
      <w:pPr>
        <w:spacing w:before="120" w:after="0" w:line="360" w:lineRule="auto"/>
        <w:rPr>
          <w:rFonts w:ascii="Arial" w:eastAsia="Times New Roman" w:hAnsi="Arial" w:cs="Arial"/>
          <w:sz w:val="28"/>
          <w:szCs w:val="28"/>
          <w:lang w:eastAsia="fr-FR"/>
        </w:rPr>
      </w:pPr>
      <w:r w:rsidRPr="00431DCB">
        <w:rPr>
          <w:rFonts w:ascii="Arial" w:eastAsia="Times New Roman" w:hAnsi="Arial" w:cs="Arial"/>
          <w:sz w:val="28"/>
          <w:szCs w:val="28"/>
          <w:lang w:eastAsia="fr-FR"/>
        </w:rPr>
        <w:t>Emiri Order No. (4) of 1975; </w:t>
      </w:r>
    </w:p>
    <w:p w14:paraId="7569A20E" w14:textId="77777777" w:rsidR="00431DCB" w:rsidRPr="00431DCB" w:rsidRDefault="00431DCB" w:rsidP="005919AD">
      <w:pPr>
        <w:spacing w:before="120" w:after="0" w:line="360" w:lineRule="auto"/>
        <w:rPr>
          <w:rFonts w:ascii="Arial" w:eastAsia="Times New Roman" w:hAnsi="Arial" w:cs="Arial"/>
          <w:sz w:val="28"/>
          <w:szCs w:val="28"/>
          <w:lang w:eastAsia="fr-FR"/>
        </w:rPr>
      </w:pPr>
      <w:r w:rsidRPr="00431DCB">
        <w:rPr>
          <w:rFonts w:ascii="Arial" w:eastAsia="Times New Roman" w:hAnsi="Arial" w:cs="Arial"/>
          <w:sz w:val="28"/>
          <w:szCs w:val="28"/>
          <w:lang w:eastAsia="fr-FR"/>
        </w:rPr>
        <w:t>Legislative Decree No. (15) of 1986 regarding the Tourism Regulation; </w:t>
      </w:r>
    </w:p>
    <w:p w14:paraId="707AFA1B" w14:textId="77777777" w:rsidR="00431DCB" w:rsidRPr="00431DCB" w:rsidRDefault="00431DCB" w:rsidP="005919AD">
      <w:pPr>
        <w:spacing w:before="120" w:after="0" w:line="360" w:lineRule="auto"/>
        <w:rPr>
          <w:rFonts w:ascii="Arial" w:eastAsia="Times New Roman" w:hAnsi="Arial" w:cs="Arial"/>
          <w:sz w:val="28"/>
          <w:szCs w:val="28"/>
          <w:lang w:eastAsia="fr-FR"/>
        </w:rPr>
      </w:pPr>
      <w:r w:rsidRPr="00431DCB">
        <w:rPr>
          <w:rFonts w:ascii="Arial" w:eastAsia="Times New Roman" w:hAnsi="Arial" w:cs="Arial"/>
          <w:sz w:val="28"/>
          <w:szCs w:val="28"/>
          <w:lang w:eastAsia="fr-FR"/>
        </w:rPr>
        <w:t>And Emiri Decree No. (1) of 1985 establishing the Supreme Council for Tourism; </w:t>
      </w:r>
    </w:p>
    <w:p w14:paraId="38D9C3F0" w14:textId="77777777" w:rsidR="00431DCB" w:rsidRPr="00431DCB" w:rsidRDefault="00431DCB" w:rsidP="005919AD">
      <w:pPr>
        <w:spacing w:before="120" w:after="0" w:line="360" w:lineRule="auto"/>
        <w:rPr>
          <w:rFonts w:ascii="Arial" w:eastAsia="Times New Roman" w:hAnsi="Arial" w:cs="Arial"/>
          <w:sz w:val="28"/>
          <w:szCs w:val="28"/>
          <w:lang w:eastAsia="fr-FR"/>
        </w:rPr>
      </w:pPr>
      <w:r w:rsidRPr="00431DCB">
        <w:rPr>
          <w:rFonts w:ascii="Arial" w:eastAsia="Times New Roman" w:hAnsi="Arial" w:cs="Arial"/>
          <w:sz w:val="28"/>
          <w:szCs w:val="28"/>
          <w:lang w:eastAsia="fr-FR"/>
        </w:rPr>
        <w:t>And upon the submission of the Minister of Information, </w:t>
      </w:r>
    </w:p>
    <w:p w14:paraId="153E97D8" w14:textId="77777777" w:rsidR="00431DCB" w:rsidRPr="00431DCB" w:rsidRDefault="00431DCB" w:rsidP="005919AD">
      <w:pPr>
        <w:spacing w:before="120" w:after="0" w:line="360" w:lineRule="auto"/>
        <w:rPr>
          <w:rFonts w:ascii="Arial" w:eastAsia="Times New Roman" w:hAnsi="Arial" w:cs="Arial"/>
          <w:sz w:val="28"/>
          <w:szCs w:val="28"/>
          <w:lang w:eastAsia="fr-FR"/>
        </w:rPr>
      </w:pPr>
      <w:r w:rsidRPr="00431DCB">
        <w:rPr>
          <w:rFonts w:ascii="Arial" w:eastAsia="Times New Roman" w:hAnsi="Arial" w:cs="Arial"/>
          <w:sz w:val="28"/>
          <w:szCs w:val="28"/>
          <w:lang w:eastAsia="fr-FR"/>
        </w:rPr>
        <w:t>And after the approval of the Council of Ministers, </w:t>
      </w:r>
    </w:p>
    <w:p w14:paraId="1D540227" w14:textId="77777777" w:rsidR="00431DCB" w:rsidRPr="00431DCB" w:rsidRDefault="00431DCB" w:rsidP="005919AD">
      <w:pPr>
        <w:spacing w:before="120" w:after="0" w:line="360" w:lineRule="auto"/>
        <w:rPr>
          <w:rFonts w:ascii="Arial" w:eastAsia="Times New Roman" w:hAnsi="Arial" w:cs="Arial"/>
          <w:sz w:val="28"/>
          <w:szCs w:val="28"/>
          <w:lang w:eastAsia="fr-FR"/>
        </w:rPr>
      </w:pPr>
      <w:r w:rsidRPr="00431DCB">
        <w:rPr>
          <w:rFonts w:ascii="Arial" w:eastAsia="Times New Roman" w:hAnsi="Arial" w:cs="Arial"/>
          <w:b/>
          <w:bCs/>
          <w:sz w:val="28"/>
          <w:szCs w:val="28"/>
          <w:lang w:eastAsia="fr-FR"/>
        </w:rPr>
        <w:t>Hereby Decree the following Law: </w:t>
      </w:r>
    </w:p>
    <w:p w14:paraId="3AE34CFD" w14:textId="77777777" w:rsidR="00431DCB" w:rsidRPr="00431DCB" w:rsidRDefault="00431DCB" w:rsidP="005919AD">
      <w:pPr>
        <w:spacing w:before="120" w:after="0" w:line="360" w:lineRule="auto"/>
        <w:rPr>
          <w:rFonts w:ascii="Arial" w:eastAsia="Times New Roman" w:hAnsi="Arial" w:cs="Arial"/>
          <w:sz w:val="28"/>
          <w:szCs w:val="28"/>
          <w:lang w:eastAsia="fr-FR"/>
        </w:rPr>
      </w:pPr>
      <w:r w:rsidRPr="00431DCB">
        <w:rPr>
          <w:rFonts w:ascii="Arial" w:eastAsia="Times New Roman" w:hAnsi="Arial" w:cs="Arial"/>
          <w:b/>
          <w:bCs/>
          <w:sz w:val="28"/>
          <w:szCs w:val="28"/>
          <w:lang w:eastAsia="fr-FR"/>
        </w:rPr>
        <w:t>Article One </w:t>
      </w:r>
    </w:p>
    <w:p w14:paraId="3D0D4FF1" w14:textId="77777777" w:rsidR="00431DCB" w:rsidRPr="00431DCB" w:rsidRDefault="00431DCB" w:rsidP="005919AD">
      <w:pPr>
        <w:spacing w:before="120" w:after="0" w:line="360" w:lineRule="auto"/>
        <w:rPr>
          <w:rFonts w:ascii="Arial" w:eastAsia="Times New Roman" w:hAnsi="Arial" w:cs="Arial"/>
          <w:sz w:val="28"/>
          <w:szCs w:val="28"/>
          <w:lang w:eastAsia="fr-FR"/>
        </w:rPr>
      </w:pPr>
      <w:r w:rsidRPr="00431DCB">
        <w:rPr>
          <w:rFonts w:ascii="Arial" w:eastAsia="Times New Roman" w:hAnsi="Arial" w:cs="Arial"/>
          <w:sz w:val="28"/>
          <w:szCs w:val="28"/>
          <w:lang w:eastAsia="fr-FR"/>
        </w:rPr>
        <w:t>Clause "2" of Article (11) of Legislative Decree No. (15) of 1986 regarding the regulation of tourism shall be replaced by the following text: </w:t>
      </w:r>
    </w:p>
    <w:p w14:paraId="42C095B6" w14:textId="77777777" w:rsidR="00431DCB" w:rsidRPr="00431DCB" w:rsidRDefault="00431DCB" w:rsidP="005919AD">
      <w:pPr>
        <w:spacing w:before="120" w:after="0" w:line="360" w:lineRule="auto"/>
        <w:rPr>
          <w:rFonts w:ascii="Arial" w:eastAsia="Times New Roman" w:hAnsi="Arial" w:cs="Arial"/>
          <w:sz w:val="28"/>
          <w:szCs w:val="28"/>
          <w:lang w:eastAsia="fr-FR"/>
        </w:rPr>
      </w:pPr>
      <w:r w:rsidRPr="00431DCB">
        <w:rPr>
          <w:rFonts w:ascii="Arial" w:eastAsia="Times New Roman" w:hAnsi="Arial" w:cs="Arial"/>
          <w:b/>
          <w:bCs/>
          <w:sz w:val="28"/>
          <w:szCs w:val="28"/>
          <w:lang w:eastAsia="fr-FR"/>
        </w:rPr>
        <w:t>Article” 11-2: </w:t>
      </w:r>
    </w:p>
    <w:p w14:paraId="713C33B1" w14:textId="77777777" w:rsidR="00431DCB" w:rsidRPr="00431DCB" w:rsidRDefault="00431DCB" w:rsidP="005919AD">
      <w:pPr>
        <w:spacing w:before="120" w:after="0" w:line="360" w:lineRule="auto"/>
        <w:rPr>
          <w:rFonts w:ascii="Arial" w:eastAsia="Times New Roman" w:hAnsi="Arial" w:cs="Arial"/>
          <w:sz w:val="28"/>
          <w:szCs w:val="28"/>
          <w:lang w:eastAsia="fr-FR"/>
        </w:rPr>
      </w:pPr>
      <w:r w:rsidRPr="00431DCB">
        <w:rPr>
          <w:rFonts w:ascii="Arial" w:eastAsia="Times New Roman" w:hAnsi="Arial" w:cs="Arial"/>
          <w:sz w:val="28"/>
          <w:szCs w:val="28"/>
          <w:lang w:eastAsia="fr-FR"/>
        </w:rPr>
        <w:t>Determining the fees for granting licences for tourist services and sites, their renewal fees, and the imposition of fees on hotel services”. </w:t>
      </w:r>
    </w:p>
    <w:p w14:paraId="2D97FF91" w14:textId="77777777" w:rsidR="00431DCB" w:rsidRPr="00431DCB" w:rsidRDefault="00431DCB" w:rsidP="005919AD">
      <w:pPr>
        <w:spacing w:before="120" w:after="0" w:line="360" w:lineRule="auto"/>
        <w:rPr>
          <w:rFonts w:ascii="Arial" w:eastAsia="Times New Roman" w:hAnsi="Arial" w:cs="Arial"/>
          <w:sz w:val="28"/>
          <w:szCs w:val="28"/>
          <w:lang w:eastAsia="fr-FR"/>
        </w:rPr>
      </w:pPr>
      <w:r w:rsidRPr="00431DCB">
        <w:rPr>
          <w:rFonts w:ascii="Arial" w:eastAsia="Times New Roman" w:hAnsi="Arial" w:cs="Arial"/>
          <w:b/>
          <w:bCs/>
          <w:sz w:val="28"/>
          <w:szCs w:val="28"/>
          <w:lang w:eastAsia="fr-FR"/>
        </w:rPr>
        <w:t>Article Two </w:t>
      </w:r>
    </w:p>
    <w:p w14:paraId="3B3437AA" w14:textId="77777777" w:rsidR="00431DCB" w:rsidRPr="00431DCB" w:rsidRDefault="00431DCB" w:rsidP="005919AD">
      <w:pPr>
        <w:spacing w:before="120" w:after="0" w:line="360" w:lineRule="auto"/>
        <w:rPr>
          <w:rFonts w:ascii="Arial" w:eastAsia="Times New Roman" w:hAnsi="Arial" w:cs="Arial"/>
          <w:sz w:val="28"/>
          <w:szCs w:val="28"/>
          <w:lang w:eastAsia="fr-FR"/>
        </w:rPr>
      </w:pPr>
      <w:r w:rsidRPr="00431DCB">
        <w:rPr>
          <w:rFonts w:ascii="Arial" w:eastAsia="Times New Roman" w:hAnsi="Arial" w:cs="Arial"/>
          <w:sz w:val="28"/>
          <w:szCs w:val="28"/>
          <w:lang w:eastAsia="fr-FR"/>
        </w:rPr>
        <w:t>A new Article No. (11 bis) is added to Legislative Decree No. (15) of 1986 regarding the regulation of tourism, which reads as follows: </w:t>
      </w:r>
    </w:p>
    <w:p w14:paraId="5D48545D" w14:textId="77777777" w:rsidR="00431DCB" w:rsidRPr="00431DCB" w:rsidRDefault="00431DCB" w:rsidP="005919AD">
      <w:pPr>
        <w:spacing w:before="120" w:after="0" w:line="360" w:lineRule="auto"/>
        <w:rPr>
          <w:rFonts w:ascii="Arial" w:eastAsia="Times New Roman" w:hAnsi="Arial" w:cs="Arial"/>
          <w:sz w:val="28"/>
          <w:szCs w:val="28"/>
          <w:lang w:eastAsia="fr-FR"/>
        </w:rPr>
      </w:pPr>
      <w:r w:rsidRPr="00431DCB">
        <w:rPr>
          <w:rFonts w:ascii="Arial" w:eastAsia="Times New Roman" w:hAnsi="Arial" w:cs="Arial"/>
          <w:b/>
          <w:bCs/>
          <w:sz w:val="28"/>
          <w:szCs w:val="28"/>
          <w:lang w:eastAsia="fr-FR"/>
        </w:rPr>
        <w:t>Article "11 bis: </w:t>
      </w:r>
    </w:p>
    <w:p w14:paraId="3AD96B4C" w14:textId="77777777" w:rsidR="00431DCB" w:rsidRPr="00431DCB" w:rsidRDefault="00431DCB" w:rsidP="005919AD">
      <w:pPr>
        <w:spacing w:before="120" w:after="0" w:line="360" w:lineRule="auto"/>
        <w:rPr>
          <w:rFonts w:ascii="Arial" w:eastAsia="Times New Roman" w:hAnsi="Arial" w:cs="Arial"/>
          <w:sz w:val="28"/>
          <w:szCs w:val="28"/>
          <w:lang w:eastAsia="fr-FR"/>
        </w:rPr>
      </w:pPr>
      <w:r w:rsidRPr="00431DCB">
        <w:rPr>
          <w:rFonts w:ascii="Arial" w:eastAsia="Times New Roman" w:hAnsi="Arial" w:cs="Arial"/>
          <w:sz w:val="28"/>
          <w:szCs w:val="28"/>
          <w:lang w:eastAsia="fr-FR"/>
        </w:rPr>
        <w:t>Whoever violates the provisions of Articles (2), (3), and (4) of this Law or the Decisions implementing the provisions of these Articles shall be punished by imprisonment for a period not exceeding three months and a fine not exceeding five hundred dinars, or one of these two penalties, in addition to the possibility of ordering the closure of the establishment or its suppression. </w:t>
      </w:r>
    </w:p>
    <w:p w14:paraId="41F61196" w14:textId="77777777" w:rsidR="00431DCB" w:rsidRPr="00431DCB" w:rsidRDefault="00431DCB" w:rsidP="005919AD">
      <w:pPr>
        <w:spacing w:before="120" w:after="0" w:line="360" w:lineRule="auto"/>
        <w:rPr>
          <w:rFonts w:ascii="Arial" w:eastAsia="Times New Roman" w:hAnsi="Arial" w:cs="Arial"/>
          <w:sz w:val="28"/>
          <w:szCs w:val="28"/>
          <w:lang w:eastAsia="fr-FR"/>
        </w:rPr>
      </w:pPr>
      <w:r w:rsidRPr="00431DCB">
        <w:rPr>
          <w:rFonts w:ascii="Arial" w:eastAsia="Times New Roman" w:hAnsi="Arial" w:cs="Arial"/>
          <w:sz w:val="28"/>
          <w:szCs w:val="28"/>
          <w:lang w:eastAsia="fr-FR"/>
        </w:rPr>
        <w:t>Violation of the Minister of Information's Decisions promulgated in implementation of clause "2" of Article (11) of this Law shall be punishable by a fine not exceeding five thousand dinars, in addition to ordering the offender to pay the tax he has failed to pay." </w:t>
      </w:r>
    </w:p>
    <w:p w14:paraId="180D6C34" w14:textId="77777777" w:rsidR="00431DCB" w:rsidRPr="00431DCB" w:rsidRDefault="00431DCB" w:rsidP="005919AD">
      <w:pPr>
        <w:spacing w:before="120" w:after="0" w:line="360" w:lineRule="auto"/>
        <w:rPr>
          <w:rFonts w:ascii="Arial" w:eastAsia="Times New Roman" w:hAnsi="Arial" w:cs="Arial"/>
          <w:sz w:val="28"/>
          <w:szCs w:val="28"/>
          <w:lang w:eastAsia="fr-FR"/>
        </w:rPr>
      </w:pPr>
      <w:r w:rsidRPr="00431DCB">
        <w:rPr>
          <w:rFonts w:ascii="Arial" w:eastAsia="Times New Roman" w:hAnsi="Arial" w:cs="Arial"/>
          <w:b/>
          <w:bCs/>
          <w:sz w:val="28"/>
          <w:szCs w:val="28"/>
          <w:lang w:eastAsia="fr-FR"/>
        </w:rPr>
        <w:t>Article Three </w:t>
      </w:r>
    </w:p>
    <w:p w14:paraId="55FCD005" w14:textId="77777777" w:rsidR="00431DCB" w:rsidRPr="00431DCB" w:rsidRDefault="00431DCB" w:rsidP="005919AD">
      <w:pPr>
        <w:spacing w:before="120" w:after="0" w:line="360" w:lineRule="auto"/>
        <w:rPr>
          <w:rFonts w:ascii="Arial" w:eastAsia="Times New Roman" w:hAnsi="Arial" w:cs="Arial"/>
          <w:sz w:val="28"/>
          <w:szCs w:val="28"/>
          <w:lang w:eastAsia="fr-FR"/>
        </w:rPr>
      </w:pPr>
      <w:r w:rsidRPr="00431DCB">
        <w:rPr>
          <w:rFonts w:ascii="Arial" w:eastAsia="Times New Roman" w:hAnsi="Arial" w:cs="Arial"/>
          <w:sz w:val="28"/>
          <w:szCs w:val="28"/>
          <w:lang w:eastAsia="fr-FR"/>
        </w:rPr>
        <w:t>Article (8) of Legislative Decree No. (15) of 1986 regarding the regulation of tourism shall be repealed. </w:t>
      </w:r>
    </w:p>
    <w:p w14:paraId="5EC53472" w14:textId="77777777" w:rsidR="00431DCB" w:rsidRPr="00431DCB" w:rsidRDefault="00431DCB" w:rsidP="005919AD">
      <w:pPr>
        <w:spacing w:before="120" w:after="0" w:line="360" w:lineRule="auto"/>
        <w:rPr>
          <w:rFonts w:ascii="Arial" w:eastAsia="Times New Roman" w:hAnsi="Arial" w:cs="Arial"/>
          <w:sz w:val="28"/>
          <w:szCs w:val="28"/>
          <w:lang w:eastAsia="fr-FR"/>
        </w:rPr>
      </w:pPr>
      <w:r w:rsidRPr="00431DCB">
        <w:rPr>
          <w:rFonts w:ascii="Arial" w:eastAsia="Times New Roman" w:hAnsi="Arial" w:cs="Arial"/>
          <w:b/>
          <w:bCs/>
          <w:sz w:val="28"/>
          <w:szCs w:val="28"/>
          <w:lang w:eastAsia="fr-FR"/>
        </w:rPr>
        <w:t>Article Four </w:t>
      </w:r>
    </w:p>
    <w:p w14:paraId="4E79D114" w14:textId="77777777" w:rsidR="00431DCB" w:rsidRPr="00431DCB" w:rsidRDefault="00431DCB" w:rsidP="005919AD">
      <w:pPr>
        <w:spacing w:before="120" w:after="0" w:line="360" w:lineRule="auto"/>
        <w:rPr>
          <w:rFonts w:ascii="Arial" w:eastAsia="Times New Roman" w:hAnsi="Arial" w:cs="Arial"/>
          <w:sz w:val="28"/>
          <w:szCs w:val="28"/>
          <w:lang w:eastAsia="fr-FR"/>
        </w:rPr>
      </w:pPr>
      <w:r w:rsidRPr="00431DCB">
        <w:rPr>
          <w:rFonts w:ascii="Arial" w:eastAsia="Times New Roman" w:hAnsi="Arial" w:cs="Arial"/>
          <w:sz w:val="28"/>
          <w:szCs w:val="28"/>
          <w:lang w:eastAsia="fr-FR"/>
        </w:rPr>
        <w:t>The Ministers -each within his jurisdiction- shall implement this Law, and it shall come into force upon its publication in the Official Gazette. </w:t>
      </w:r>
    </w:p>
    <w:p w14:paraId="3256DA09" w14:textId="77777777" w:rsidR="00431DCB" w:rsidRPr="00431DCB" w:rsidRDefault="00431DCB" w:rsidP="005919AD">
      <w:pPr>
        <w:spacing w:before="120" w:after="0" w:line="360" w:lineRule="auto"/>
        <w:rPr>
          <w:rFonts w:ascii="Arial" w:eastAsia="Times New Roman" w:hAnsi="Arial" w:cs="Arial"/>
          <w:sz w:val="28"/>
          <w:szCs w:val="28"/>
          <w:lang w:eastAsia="fr-FR"/>
        </w:rPr>
      </w:pPr>
      <w:r w:rsidRPr="00431DCB">
        <w:rPr>
          <w:rFonts w:ascii="Arial" w:eastAsia="Times New Roman" w:hAnsi="Arial" w:cs="Arial"/>
          <w:b/>
          <w:bCs/>
          <w:sz w:val="28"/>
          <w:szCs w:val="28"/>
          <w:lang w:eastAsia="fr-FR"/>
        </w:rPr>
        <w:t>Emir of the State of Bahrain </w:t>
      </w:r>
    </w:p>
    <w:p w14:paraId="48F76914" w14:textId="77777777" w:rsidR="00431DCB" w:rsidRPr="00431DCB" w:rsidRDefault="00431DCB" w:rsidP="005919AD">
      <w:pPr>
        <w:spacing w:before="120" w:after="0" w:line="360" w:lineRule="auto"/>
        <w:rPr>
          <w:rFonts w:ascii="Arial" w:eastAsia="Times New Roman" w:hAnsi="Arial" w:cs="Arial"/>
          <w:sz w:val="28"/>
          <w:szCs w:val="28"/>
          <w:lang w:eastAsia="fr-FR"/>
        </w:rPr>
      </w:pPr>
      <w:r w:rsidRPr="00431DCB">
        <w:rPr>
          <w:rFonts w:ascii="Arial" w:eastAsia="Times New Roman" w:hAnsi="Arial" w:cs="Arial"/>
          <w:b/>
          <w:bCs/>
          <w:sz w:val="28"/>
          <w:szCs w:val="28"/>
          <w:lang w:eastAsia="fr-FR"/>
        </w:rPr>
        <w:t>Isa bin Salman Al Khalifa </w:t>
      </w:r>
    </w:p>
    <w:p w14:paraId="56870DFD" w14:textId="77777777" w:rsidR="00431DCB" w:rsidRPr="00431DCB" w:rsidRDefault="00431DCB" w:rsidP="005919AD">
      <w:pPr>
        <w:spacing w:before="120" w:after="0" w:line="360" w:lineRule="auto"/>
        <w:rPr>
          <w:rFonts w:ascii="Arial" w:eastAsia="Times New Roman" w:hAnsi="Arial" w:cs="Arial"/>
          <w:sz w:val="28"/>
          <w:szCs w:val="28"/>
          <w:lang w:eastAsia="fr-FR"/>
        </w:rPr>
      </w:pPr>
      <w:r w:rsidRPr="00431DCB">
        <w:rPr>
          <w:rFonts w:ascii="Arial" w:eastAsia="Times New Roman" w:hAnsi="Arial" w:cs="Arial"/>
          <w:b/>
          <w:bCs/>
          <w:sz w:val="28"/>
          <w:szCs w:val="28"/>
          <w:lang w:eastAsia="fr-FR"/>
        </w:rPr>
        <w:t>Issued at Riffa Palace: </w:t>
      </w:r>
    </w:p>
    <w:p w14:paraId="16308811" w14:textId="77777777" w:rsidR="00431DCB" w:rsidRPr="00431DCB" w:rsidRDefault="00431DCB" w:rsidP="005919AD">
      <w:pPr>
        <w:spacing w:before="120" w:after="0" w:line="360" w:lineRule="auto"/>
        <w:rPr>
          <w:rFonts w:ascii="Arial" w:eastAsia="Times New Roman" w:hAnsi="Arial" w:cs="Arial"/>
          <w:sz w:val="28"/>
          <w:szCs w:val="28"/>
          <w:lang w:eastAsia="fr-FR"/>
        </w:rPr>
      </w:pPr>
      <w:r w:rsidRPr="00431DCB">
        <w:rPr>
          <w:rFonts w:ascii="Arial" w:eastAsia="Times New Roman" w:hAnsi="Arial" w:cs="Arial"/>
          <w:b/>
          <w:bCs/>
          <w:sz w:val="28"/>
          <w:szCs w:val="28"/>
          <w:lang w:eastAsia="fr-FR"/>
        </w:rPr>
        <w:t>On 11 Rajab 1415 A.H. </w:t>
      </w:r>
    </w:p>
    <w:p w14:paraId="5EE0AFE4" w14:textId="77777777" w:rsidR="00431DCB" w:rsidRPr="00431DCB" w:rsidRDefault="00431DCB" w:rsidP="005919AD">
      <w:pPr>
        <w:spacing w:before="120" w:after="0" w:line="360" w:lineRule="auto"/>
        <w:rPr>
          <w:rFonts w:ascii="Arial" w:eastAsia="Times New Roman" w:hAnsi="Arial" w:cs="Arial"/>
          <w:sz w:val="28"/>
          <w:szCs w:val="28"/>
          <w:lang w:eastAsia="fr-FR"/>
        </w:rPr>
      </w:pPr>
      <w:r w:rsidRPr="00431DCB">
        <w:rPr>
          <w:rFonts w:ascii="Arial" w:eastAsia="Times New Roman" w:hAnsi="Arial" w:cs="Arial"/>
          <w:b/>
          <w:bCs/>
          <w:sz w:val="28"/>
          <w:szCs w:val="28"/>
          <w:lang w:eastAsia="fr-FR"/>
        </w:rPr>
        <w:t>Corresponding to 14 December 1994 </w:t>
      </w:r>
    </w:p>
    <w:p w14:paraId="6CC8B51D" w14:textId="77777777" w:rsidR="00431DCB" w:rsidRPr="00431DCB" w:rsidRDefault="00431DCB" w:rsidP="005919AD">
      <w:pPr>
        <w:spacing w:before="120" w:after="0" w:line="360" w:lineRule="auto"/>
        <w:rPr>
          <w:rFonts w:ascii="Arial" w:eastAsia="Times New Roman" w:hAnsi="Arial" w:cs="Arial"/>
          <w:b/>
          <w:bCs/>
          <w:sz w:val="28"/>
          <w:szCs w:val="28"/>
          <w:lang w:val="fr-FR" w:eastAsia="fr-FR"/>
        </w:rPr>
      </w:pPr>
    </w:p>
    <w:p w14:paraId="6AD8F9F7" w14:textId="77777777" w:rsidR="00431DCB" w:rsidRPr="00431DCB" w:rsidRDefault="00431DCB" w:rsidP="005919AD">
      <w:pPr>
        <w:spacing w:before="120" w:after="0" w:line="360" w:lineRule="auto"/>
        <w:rPr>
          <w:rFonts w:ascii="Arial" w:hAnsi="Arial" w:cs="Arial"/>
          <w:sz w:val="28"/>
          <w:szCs w:val="28"/>
        </w:rPr>
      </w:pPr>
    </w:p>
    <w:sectPr w:rsidR="00431DCB" w:rsidRPr="00431DCB" w:rsidSect="00D42F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DCB"/>
    <w:rsid w:val="000129C5"/>
    <w:rsid w:val="00431DCB"/>
    <w:rsid w:val="00521F4E"/>
    <w:rsid w:val="005919AD"/>
    <w:rsid w:val="00815AD9"/>
    <w:rsid w:val="00D42F1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1F27C"/>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2024-05-14T09:24:00Z</dcterms:created>
  <dcterms:modified xsi:type="dcterms:W3CDTF">2024-05-15T18:20:00Z</dcterms:modified>
</cp:coreProperties>
</file>