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4DA98" w14:textId="77777777" w:rsidR="0014354A" w:rsidRPr="0014354A" w:rsidRDefault="0014354A" w:rsidP="0014354A">
      <w:pPr>
        <w:spacing w:line="360" w:lineRule="auto"/>
        <w:rPr>
          <w:rFonts w:ascii="Arial" w:hAnsi="Arial" w:cs="Arial"/>
          <w:b/>
          <w:bCs/>
          <w:sz w:val="28"/>
          <w:szCs w:val="28"/>
          <w:lang w:val="en-GB"/>
        </w:rPr>
      </w:pPr>
      <w:r w:rsidRPr="0014354A">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C5D1EEE" w14:textId="77777777" w:rsidR="0014354A" w:rsidRPr="0014354A" w:rsidRDefault="0014354A" w:rsidP="0014354A">
      <w:pPr>
        <w:spacing w:line="360" w:lineRule="auto"/>
        <w:rPr>
          <w:rFonts w:ascii="Arial" w:hAnsi="Arial" w:cs="Arial"/>
          <w:b/>
          <w:bCs/>
          <w:sz w:val="28"/>
          <w:szCs w:val="28"/>
          <w:lang w:val="en-GB"/>
        </w:rPr>
      </w:pPr>
      <w:r w:rsidRPr="0014354A">
        <w:rPr>
          <w:rFonts w:ascii="Arial" w:hAnsi="Arial" w:cs="Arial"/>
          <w:b/>
          <w:bCs/>
          <w:sz w:val="28"/>
          <w:szCs w:val="28"/>
          <w:lang w:val="en-GB"/>
        </w:rPr>
        <w:t>For any corrections, remarks, or suggestions, kindly contact us on translate@lloc.gov.bh</w:t>
      </w:r>
    </w:p>
    <w:p w14:paraId="0C98B90A" w14:textId="0B78613D" w:rsidR="0014354A" w:rsidRPr="0014354A" w:rsidRDefault="0014354A" w:rsidP="0014354A">
      <w:pPr>
        <w:spacing w:line="360" w:lineRule="auto"/>
        <w:rPr>
          <w:rFonts w:ascii="Arial" w:hAnsi="Arial" w:cs="Arial"/>
          <w:b/>
          <w:bCs/>
          <w:sz w:val="28"/>
          <w:szCs w:val="28"/>
          <w:lang w:val="en-GB"/>
        </w:rPr>
      </w:pPr>
      <w:r w:rsidRPr="0014354A">
        <w:rPr>
          <w:rFonts w:ascii="Arial" w:hAnsi="Arial" w:cs="Arial"/>
          <w:b/>
          <w:bCs/>
          <w:sz w:val="28"/>
          <w:szCs w:val="28"/>
          <w:lang w:val="en-GB"/>
        </w:rPr>
        <w:t>Published on the website on April 2025</w:t>
      </w:r>
      <w:r w:rsidRPr="0014354A">
        <w:rPr>
          <w:rFonts w:ascii="Arial" w:hAnsi="Arial" w:cs="Arial"/>
          <w:b/>
          <w:bCs/>
          <w:sz w:val="28"/>
          <w:szCs w:val="28"/>
          <w:lang w:val="en-GB"/>
        </w:rPr>
        <w:br w:type="page"/>
      </w:r>
    </w:p>
    <w:p w14:paraId="238FD7CC" w14:textId="0EEBF167" w:rsidR="00F931F8" w:rsidRPr="0014354A" w:rsidRDefault="00F931F8" w:rsidP="001E2652">
      <w:pPr>
        <w:spacing w:line="360" w:lineRule="auto"/>
        <w:jc w:val="center"/>
        <w:rPr>
          <w:rFonts w:ascii="Arial" w:hAnsi="Arial" w:cs="Arial"/>
          <w:b/>
          <w:bCs/>
          <w:sz w:val="28"/>
          <w:szCs w:val="28"/>
          <w:lang w:val="en-GB"/>
        </w:rPr>
      </w:pPr>
      <w:r w:rsidRPr="0014354A">
        <w:rPr>
          <w:rFonts w:ascii="Arial" w:hAnsi="Arial" w:cs="Arial"/>
          <w:b/>
          <w:bCs/>
          <w:sz w:val="28"/>
          <w:szCs w:val="28"/>
          <w:lang w:val="en-GB"/>
        </w:rPr>
        <w:lastRenderedPageBreak/>
        <w:t>Law No. (41) of 2010 Amending Certain Provisions of Law No. (13) of 1975 regarding the Regulation of Pensions and Retirement Gratuities for Government Employees</w:t>
      </w:r>
    </w:p>
    <w:p w14:paraId="6056738A"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We, Hamad bin Isa Al Khalifa, King of the Kingdom of Bahrain.</w:t>
      </w:r>
    </w:p>
    <w:p w14:paraId="6F9B6B71"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Having reviewed the Constitution,</w:t>
      </w:r>
    </w:p>
    <w:p w14:paraId="3875C6FC"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Law No. (13) of 1975 regarding the Regulation of Pensions and Retirement Gratuities for Government Employees, as amended,</w:t>
      </w:r>
    </w:p>
    <w:p w14:paraId="195F91FB"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The Shura Council and the Council of Representatives have approved the following Law, which we have ratified and enacted:</w:t>
      </w:r>
    </w:p>
    <w:p w14:paraId="02701B43"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Article One</w:t>
      </w:r>
    </w:p>
    <w:p w14:paraId="21D27AFC"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The texts of Articles (29), (30), (31), and (32) of Law No. (13) of 1975 regarding the Regulating of Pensions and Retirement Gratuities for Government Employees shall be replaced with the following texts:</w:t>
      </w:r>
    </w:p>
    <w:p w14:paraId="22C4DE62"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Article (29)</w:t>
      </w:r>
    </w:p>
    <w:p w14:paraId="75940EFE" w14:textId="77777777" w:rsidR="00F931F8" w:rsidRPr="0014354A" w:rsidRDefault="00F931F8" w:rsidP="0014354A">
      <w:pPr>
        <w:spacing w:line="360" w:lineRule="auto"/>
        <w:jc w:val="both"/>
        <w:rPr>
          <w:rFonts w:ascii="Arial" w:hAnsi="Arial" w:cs="Arial"/>
          <w:sz w:val="28"/>
          <w:szCs w:val="28"/>
        </w:rPr>
      </w:pPr>
      <w:r w:rsidRPr="0014354A">
        <w:rPr>
          <w:rFonts w:ascii="Arial" w:hAnsi="Arial" w:cs="Arial"/>
          <w:sz w:val="28"/>
          <w:szCs w:val="28"/>
        </w:rPr>
        <w:t xml:space="preserve">The sons and daughters of a son, as well as the sons and daughters of a daughter, shall inherit the share of their father or mother—if the father or mother is deceased or has passed away after becoming entitled to the pension—as applicable, in accordance with the conditions and limits specified in the previous two articles. The sons and daughters of a deceased daughter must depend on the employee for their livelihood, which shall be confirmed by a certificate issued by the competent governmental authority upon the </w:t>
      </w:r>
      <w:proofErr w:type="spellStart"/>
      <w:r w:rsidRPr="0014354A">
        <w:rPr>
          <w:rFonts w:ascii="Arial" w:hAnsi="Arial" w:cs="Arial"/>
          <w:sz w:val="28"/>
          <w:szCs w:val="28"/>
        </w:rPr>
        <w:t>Organisation's</w:t>
      </w:r>
      <w:proofErr w:type="spellEnd"/>
      <w:r w:rsidRPr="0014354A">
        <w:rPr>
          <w:rFonts w:ascii="Arial" w:hAnsi="Arial" w:cs="Arial"/>
          <w:sz w:val="28"/>
          <w:szCs w:val="28"/>
        </w:rPr>
        <w:t xml:space="preserve"> request.</w:t>
      </w:r>
    </w:p>
    <w:p w14:paraId="4C102BB8" w14:textId="77777777" w:rsidR="00F931F8" w:rsidRPr="0014354A" w:rsidRDefault="00F931F8" w:rsidP="0014354A">
      <w:pPr>
        <w:spacing w:line="360" w:lineRule="auto"/>
        <w:jc w:val="both"/>
        <w:rPr>
          <w:rFonts w:ascii="Arial" w:hAnsi="Arial" w:cs="Arial"/>
          <w:sz w:val="28"/>
          <w:szCs w:val="28"/>
          <w:lang w:val="en-GB"/>
        </w:rPr>
      </w:pPr>
    </w:p>
    <w:p w14:paraId="236A1F04"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lastRenderedPageBreak/>
        <w:t>Article (30)</w:t>
      </w:r>
    </w:p>
    <w:p w14:paraId="3934A8E1"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The mother shall be entitled to a share of the pension of her deceased son or deceased daughter, and the pension shall be suspended if she remarries someone other than the father of either of them. The pension shall be reinstated to her if she is divorced or widowed, unless she is entitled to a pension from the Organisation from another husband that is equivalent to or greater than her pension from her son or daughter; otherwise, the difference shall be paid to her.</w:t>
      </w:r>
    </w:p>
    <w:p w14:paraId="343FA411"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Article (31)</w:t>
      </w:r>
    </w:p>
    <w:p w14:paraId="08860256"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The father shall be entitled to a share of the pension of his deceased son or daughter if he is dependent on them for his living expenses. This dependency must be verified by a certificate issued by the competent governmental authority upon the Organisation's request.</w:t>
      </w:r>
    </w:p>
    <w:p w14:paraId="18144EC6"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Article (32)</w:t>
      </w:r>
    </w:p>
    <w:p w14:paraId="5E1EB7E0"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Siblings shall be entitled to a share in the pension of their deceased brother or deceased sister if they are dependent on them for their living expenses, in accordance with the conditions and limits specified in Articles (27) and (28) of this Law.</w:t>
      </w:r>
      <w:r w:rsidRPr="0014354A">
        <w:rPr>
          <w:rFonts w:ascii="Arial" w:hAnsi="Arial" w:cs="Arial"/>
          <w:sz w:val="28"/>
          <w:szCs w:val="28"/>
        </w:rPr>
        <w:br/>
        <w:t xml:space="preserve">Dependency on the pensioner for living expenses must be verified by a certificate issued by the competent governmental authority upon the </w:t>
      </w:r>
      <w:proofErr w:type="spellStart"/>
      <w:r w:rsidRPr="0014354A">
        <w:rPr>
          <w:rFonts w:ascii="Arial" w:hAnsi="Arial" w:cs="Arial"/>
          <w:sz w:val="28"/>
          <w:szCs w:val="28"/>
        </w:rPr>
        <w:t>Organisation's</w:t>
      </w:r>
      <w:proofErr w:type="spellEnd"/>
      <w:r w:rsidRPr="0014354A">
        <w:rPr>
          <w:rFonts w:ascii="Arial" w:hAnsi="Arial" w:cs="Arial"/>
          <w:sz w:val="28"/>
          <w:szCs w:val="28"/>
        </w:rPr>
        <w:t xml:space="preserve"> request.</w:t>
      </w:r>
    </w:p>
    <w:p w14:paraId="5B81042F" w14:textId="77777777" w:rsidR="00F931F8" w:rsidRPr="0014354A" w:rsidRDefault="00F931F8" w:rsidP="001E2652">
      <w:pPr>
        <w:keepNext/>
        <w:spacing w:line="360" w:lineRule="auto"/>
        <w:jc w:val="both"/>
        <w:rPr>
          <w:rFonts w:ascii="Arial" w:hAnsi="Arial" w:cs="Arial"/>
          <w:sz w:val="28"/>
          <w:szCs w:val="28"/>
          <w:lang w:val="en-GB"/>
        </w:rPr>
      </w:pPr>
      <w:r w:rsidRPr="0014354A">
        <w:rPr>
          <w:rFonts w:ascii="Arial" w:hAnsi="Arial" w:cs="Arial"/>
          <w:sz w:val="28"/>
          <w:szCs w:val="28"/>
          <w:lang w:val="en-GB"/>
        </w:rPr>
        <w:lastRenderedPageBreak/>
        <w:t>Article Two</w:t>
      </w:r>
    </w:p>
    <w:p w14:paraId="7F8A69EB" w14:textId="77777777" w:rsidR="00F931F8" w:rsidRPr="0014354A" w:rsidRDefault="00F931F8" w:rsidP="001E2652">
      <w:pPr>
        <w:keepNext/>
        <w:spacing w:line="360" w:lineRule="auto"/>
        <w:jc w:val="both"/>
        <w:rPr>
          <w:rFonts w:ascii="Arial" w:hAnsi="Arial" w:cs="Arial"/>
          <w:sz w:val="28"/>
          <w:szCs w:val="28"/>
          <w:lang w:val="en-GB"/>
        </w:rPr>
      </w:pPr>
      <w:r w:rsidRPr="0014354A">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7C0E5D52"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King of the Kingdom of Bahrain</w:t>
      </w:r>
    </w:p>
    <w:p w14:paraId="4E1F03DB"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Hamad bin Isa Al Khalifa</w:t>
      </w:r>
    </w:p>
    <w:p w14:paraId="16E3C626"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Issued at Riffa Palace:</w:t>
      </w:r>
    </w:p>
    <w:p w14:paraId="3B354E43"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On:</w:t>
      </w:r>
    </w:p>
    <w:p w14:paraId="07082B7F"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6 Dhul-</w:t>
      </w:r>
      <w:proofErr w:type="spellStart"/>
      <w:r w:rsidRPr="0014354A">
        <w:rPr>
          <w:rFonts w:ascii="Arial" w:hAnsi="Arial" w:cs="Arial"/>
          <w:sz w:val="28"/>
          <w:szCs w:val="28"/>
          <w:lang w:val="en-GB"/>
        </w:rPr>
        <w:t>Qa'dah</w:t>
      </w:r>
      <w:proofErr w:type="spellEnd"/>
      <w:r w:rsidRPr="0014354A">
        <w:rPr>
          <w:rFonts w:ascii="Arial" w:hAnsi="Arial" w:cs="Arial"/>
          <w:sz w:val="28"/>
          <w:szCs w:val="28"/>
          <w:lang w:val="en-GB"/>
        </w:rPr>
        <w:t xml:space="preserve"> 1431 AH</w:t>
      </w:r>
    </w:p>
    <w:p w14:paraId="5F7961BB"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Corresponding to:</w:t>
      </w:r>
    </w:p>
    <w:p w14:paraId="4EA71E6C" w14:textId="77777777" w:rsidR="00F931F8" w:rsidRPr="0014354A" w:rsidRDefault="00F931F8" w:rsidP="0014354A">
      <w:pPr>
        <w:spacing w:line="360" w:lineRule="auto"/>
        <w:jc w:val="both"/>
        <w:rPr>
          <w:rFonts w:ascii="Arial" w:hAnsi="Arial" w:cs="Arial"/>
          <w:sz w:val="28"/>
          <w:szCs w:val="28"/>
          <w:lang w:val="en-GB"/>
        </w:rPr>
      </w:pPr>
      <w:r w:rsidRPr="0014354A">
        <w:rPr>
          <w:rFonts w:ascii="Arial" w:hAnsi="Arial" w:cs="Arial"/>
          <w:sz w:val="28"/>
          <w:szCs w:val="28"/>
          <w:lang w:val="en-GB"/>
        </w:rPr>
        <w:t>14 October 2010</w:t>
      </w:r>
    </w:p>
    <w:p w14:paraId="11DA93CB" w14:textId="77777777" w:rsidR="00451D33" w:rsidRPr="0014354A" w:rsidRDefault="00451D33" w:rsidP="0014354A">
      <w:pPr>
        <w:spacing w:line="360" w:lineRule="auto"/>
        <w:rPr>
          <w:rFonts w:ascii="Arial" w:hAnsi="Arial" w:cs="Arial"/>
          <w:sz w:val="28"/>
          <w:szCs w:val="28"/>
        </w:rPr>
      </w:pPr>
    </w:p>
    <w:sectPr w:rsidR="00451D33" w:rsidRPr="0014354A" w:rsidSect="001435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A7176" w14:textId="77777777" w:rsidR="00235432" w:rsidRDefault="00235432" w:rsidP="00073B23">
      <w:pPr>
        <w:spacing w:after="0" w:line="240" w:lineRule="auto"/>
      </w:pPr>
      <w:r>
        <w:separator/>
      </w:r>
    </w:p>
  </w:endnote>
  <w:endnote w:type="continuationSeparator" w:id="0">
    <w:p w14:paraId="03E4ED21" w14:textId="77777777" w:rsidR="00235432" w:rsidRDefault="00235432" w:rsidP="0007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0132" w14:textId="77777777" w:rsidR="00073B23" w:rsidRDefault="00073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0BF8" w14:textId="77777777" w:rsidR="00073B23" w:rsidRDefault="00073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7C43" w14:textId="77777777" w:rsidR="00073B23" w:rsidRDefault="00073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D129" w14:textId="77777777" w:rsidR="00235432" w:rsidRDefault="00235432" w:rsidP="00073B23">
      <w:pPr>
        <w:spacing w:after="0" w:line="240" w:lineRule="auto"/>
      </w:pPr>
      <w:r>
        <w:separator/>
      </w:r>
    </w:p>
  </w:footnote>
  <w:footnote w:type="continuationSeparator" w:id="0">
    <w:p w14:paraId="3B07A16C" w14:textId="77777777" w:rsidR="00235432" w:rsidRDefault="00235432" w:rsidP="0007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33A9" w14:textId="77777777" w:rsidR="00073B23" w:rsidRDefault="00073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B08FF" w14:textId="66901F30" w:rsidR="00073B23" w:rsidRDefault="00073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3141" w14:textId="77777777" w:rsidR="00073B23" w:rsidRDefault="00073B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23"/>
    <w:rsid w:val="00073B23"/>
    <w:rsid w:val="0014354A"/>
    <w:rsid w:val="001E2652"/>
    <w:rsid w:val="00235432"/>
    <w:rsid w:val="002858A7"/>
    <w:rsid w:val="002C3E23"/>
    <w:rsid w:val="003D3E87"/>
    <w:rsid w:val="0040467C"/>
    <w:rsid w:val="0043297E"/>
    <w:rsid w:val="00451D33"/>
    <w:rsid w:val="005B73EE"/>
    <w:rsid w:val="00693D4B"/>
    <w:rsid w:val="00736BE2"/>
    <w:rsid w:val="00963697"/>
    <w:rsid w:val="009C16B7"/>
    <w:rsid w:val="00A146F2"/>
    <w:rsid w:val="00A8138F"/>
    <w:rsid w:val="00AB7BAB"/>
    <w:rsid w:val="00C07529"/>
    <w:rsid w:val="00C248DF"/>
    <w:rsid w:val="00CB5DD1"/>
    <w:rsid w:val="00DC4C17"/>
    <w:rsid w:val="00F931F8"/>
    <w:rsid w:val="00FE01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E1BF"/>
  <w15:docId w15:val="{6923017C-1B38-433A-95E9-F34029C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73B23"/>
    <w:pPr>
      <w:spacing w:after="0" w:line="240" w:lineRule="auto"/>
    </w:pPr>
  </w:style>
  <w:style w:type="paragraph" w:styleId="Header">
    <w:name w:val="header"/>
    <w:basedOn w:val="Normal"/>
    <w:link w:val="HeaderChar"/>
    <w:uiPriority w:val="99"/>
    <w:unhideWhenUsed/>
    <w:rsid w:val="00073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23"/>
  </w:style>
  <w:style w:type="paragraph" w:styleId="Footer">
    <w:name w:val="footer"/>
    <w:basedOn w:val="Normal"/>
    <w:link w:val="FooterChar"/>
    <w:uiPriority w:val="99"/>
    <w:unhideWhenUsed/>
    <w:rsid w:val="00073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23"/>
  </w:style>
  <w:style w:type="paragraph" w:styleId="CommentSubject">
    <w:name w:val="annotation subject"/>
    <w:basedOn w:val="CommentText"/>
    <w:next w:val="CommentText"/>
    <w:link w:val="CommentSubjectChar"/>
    <w:uiPriority w:val="99"/>
    <w:semiHidden/>
    <w:unhideWhenUsed/>
    <w:rsid w:val="005B73EE"/>
    <w:rPr>
      <w:b/>
      <w:bCs/>
    </w:rPr>
  </w:style>
  <w:style w:type="character" w:customStyle="1" w:styleId="CommentSubjectChar">
    <w:name w:val="Comment Subject Char"/>
    <w:basedOn w:val="CommentTextChar"/>
    <w:link w:val="CommentSubject"/>
    <w:uiPriority w:val="99"/>
    <w:semiHidden/>
    <w:rsid w:val="005B73EE"/>
    <w:rPr>
      <w:b/>
      <w:bCs/>
      <w:sz w:val="20"/>
      <w:szCs w:val="20"/>
    </w:rPr>
  </w:style>
  <w:style w:type="paragraph" w:styleId="BalloonText">
    <w:name w:val="Balloon Text"/>
    <w:basedOn w:val="Normal"/>
    <w:link w:val="BalloonTextChar"/>
    <w:uiPriority w:val="99"/>
    <w:semiHidden/>
    <w:unhideWhenUsed/>
    <w:rsid w:val="005B7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7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45635e8d-de73-4b39-9d4b-2eecdfe9363c_1" sourcehash="469018505" targethash="-316306790"/>
  <segment id="22a2ba84-f31b-4422-8150-e9df045cf715_2" sourcehash="891971302" targethash="891971302"/>
  <segment id="b71fd78b-153e-478c-9de9-e4b60dae5b2c_3" sourcehash="891971301" targethash="891971301"/>
  <segment id="f69433d9-adea-4fc0-bd4e-4834351ee621_4" sourcehash="-1034727121" targethash="-136440369"/>
  <segment id="c48425da-56a9-4997-9f73-2f65aa373901_5" sourcehash="1499032555" targethash="-429986839"/>
  <segment id="56303252-0ebe-4ca1-b9d6-f22876d5a30f_6" sourcehash="628249586" targethash="-371136654"/>
  <segment id="d0f55a64-30c9-4298-b1ea-13fd251b7d45_7" sourcehash="1961995221" targethash="785327121"/>
  <segment id="abf49a78-6aea-40fe-b388-fad9d51ced17_8" sourcehash="-387415946" targethash="-424184018"/>
  <segment id="3aa58d2b-6464-422a-8936-75ac799700cf_9" sourcehash="1847147170" targethash="-1669095664"/>
  <segment id="57424a29-5c93-4640-a13a-41eec174c48c_10" sourcehash="-2065721408" targethash="-294595852"/>
  <segment id="027b75c2-cd77-4449-b673-340d511a7e5f_11" sourcehash="297205350" targethash="74898216"/>
  <segment id="8764bb44-68b9-4846-be5d-6546f5327979_12" sourcehash="539523108" targethash="1088114400"/>
  <segment id="6fd69e03-3ac3-44f4-aa49-c68afbc18486_13" sourcehash="-1328696219" targethash="810918644"/>
  <segment id="804f9789-1634-4b8c-970d-21fb2afe7f3f_14" sourcehash="1565095972" targethash="588038943"/>
  <segment id="ea5a9b03-4b5d-4cb3-ada3-b6442238c16d_15" sourcehash="359827462" targethash="-1527873572"/>
  <segment id="65a3b590-acd9-43f9-b2c6-110fb3050d3a_16" sourcehash="1064990756" targethash="990160174"/>
  <segment id="a4e60c16-784f-4c3a-86af-55c87f006b64_17" sourcehash="-901499203" targethash="-1335929391"/>
  <segment id="dd26ab56-4e8b-4073-a5d5-e96252c17886_18" sourcehash="891447015" targethash="891447015"/>
  <segment id="aac0fb48-961c-4d2d-a677-6472d67f8a9c_19" sourcehash="1360344098" targethash="921188829"/>
  <segment id="4b25f629-e3d6-4495-90d3-ab21095c734b_20" sourcehash="316466528" targethash="849576844"/>
  <segment id="07eb8c12-fd21-4397-b811-8caeeb1283d7_21" sourcehash="-1215242408" targethash="-728123458"/>
  <segment id="355ceedc-8216-4437-b34f-eb8071c676be_22" sourcehash="508597653" targethash="-585117979"/>
  <segment id="45e983ed-bfba-4e45-902e-ac4a4288fbfe_23" sourcehash="-1978807634" targethash="1372375453"/>
  <segment id="72d4b19c-c2f0-41e9-890d-b4409cef7199_24" sourcehash="-2042753019" targethash="762699767"/>
  <segment id="72d4b19c-c2f0-41e9-890d-b4409cef7199_25" sourcehash="1960079644" targethash="1366959878"/>
  <segment id="8d14fcd2-9f6c-4fbf-a29c-da5fbf9ad29a_26" sourcehash="2100375911" targethash="692831842"/>
  <segment id="8d14fcd2-9f6c-4fbf-a29c-da5fbf9ad29a_27" sourcehash="440442016" targethash="234446483"/>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2025-03-09T07:14:00Z</dcterms:created>
  <dcterms:modified xsi:type="dcterms:W3CDTF">2025-05-08T06:12:00Z</dcterms:modified>
</cp:coreProperties>
</file>