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681EC" w14:textId="77777777" w:rsidR="0072193E" w:rsidRPr="0072193E" w:rsidRDefault="0072193E" w:rsidP="0072193E">
      <w:pPr>
        <w:spacing w:line="360" w:lineRule="auto"/>
        <w:rPr>
          <w:rFonts w:ascii="Arial" w:hAnsi="Arial" w:cs="Arial"/>
          <w:b/>
          <w:bCs/>
          <w:sz w:val="28"/>
          <w:szCs w:val="28"/>
          <w:lang w:val="en-GB"/>
        </w:rPr>
      </w:pPr>
      <w:r w:rsidRPr="0072193E">
        <w:rPr>
          <w:rFonts w:ascii="Arial" w:hAnsi="Arial" w:cs="Arial"/>
          <w:b/>
          <w:bCs/>
          <w:sz w:val="28"/>
          <w:szCs w:val="28"/>
          <w:lang w:val="en-GB"/>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4F2B9053" w14:textId="77777777" w:rsidR="0072193E" w:rsidRPr="0072193E" w:rsidRDefault="0072193E" w:rsidP="0072193E">
      <w:pPr>
        <w:spacing w:line="360" w:lineRule="auto"/>
        <w:rPr>
          <w:rFonts w:ascii="Arial" w:hAnsi="Arial" w:cs="Arial"/>
          <w:b/>
          <w:bCs/>
          <w:sz w:val="28"/>
          <w:szCs w:val="28"/>
          <w:lang w:val="en-GB"/>
        </w:rPr>
      </w:pPr>
      <w:r w:rsidRPr="0072193E">
        <w:rPr>
          <w:rFonts w:ascii="Arial" w:hAnsi="Arial" w:cs="Arial"/>
          <w:b/>
          <w:bCs/>
          <w:sz w:val="28"/>
          <w:szCs w:val="28"/>
          <w:lang w:val="en-GB"/>
        </w:rPr>
        <w:t>For any corrections, remarks, or suggestions, kindly contact us on translate@lloc.gov.bh</w:t>
      </w:r>
    </w:p>
    <w:p w14:paraId="0ACF8B63" w14:textId="554CA215" w:rsidR="0072193E" w:rsidRPr="0072193E" w:rsidRDefault="0072193E" w:rsidP="0072193E">
      <w:pPr>
        <w:spacing w:line="360" w:lineRule="auto"/>
        <w:rPr>
          <w:rFonts w:ascii="Arial" w:hAnsi="Arial" w:cs="Arial"/>
          <w:b/>
          <w:bCs/>
          <w:sz w:val="28"/>
          <w:szCs w:val="28"/>
          <w:lang w:val="en-GB"/>
        </w:rPr>
      </w:pPr>
      <w:r w:rsidRPr="0072193E">
        <w:rPr>
          <w:rFonts w:ascii="Arial" w:hAnsi="Arial" w:cs="Arial"/>
          <w:b/>
          <w:bCs/>
          <w:sz w:val="28"/>
          <w:szCs w:val="28"/>
          <w:lang w:val="en-GB"/>
        </w:rPr>
        <w:t>Published on the website on April 2025</w:t>
      </w:r>
      <w:r w:rsidRPr="0072193E">
        <w:rPr>
          <w:rFonts w:ascii="Arial" w:hAnsi="Arial" w:cs="Arial"/>
          <w:b/>
          <w:bCs/>
          <w:sz w:val="28"/>
          <w:szCs w:val="28"/>
          <w:lang w:val="en-GB"/>
        </w:rPr>
        <w:br w:type="page"/>
      </w:r>
    </w:p>
    <w:p w14:paraId="2CBCD1C6" w14:textId="55D94241" w:rsidR="007D4476" w:rsidRPr="0072193E" w:rsidRDefault="007D4476" w:rsidP="00823439">
      <w:pPr>
        <w:spacing w:line="360" w:lineRule="auto"/>
        <w:jc w:val="center"/>
        <w:rPr>
          <w:rFonts w:ascii="Arial" w:hAnsi="Arial" w:cs="Arial"/>
          <w:b/>
          <w:bCs/>
          <w:sz w:val="28"/>
          <w:szCs w:val="28"/>
          <w:lang w:val="en-GB"/>
        </w:rPr>
      </w:pPr>
      <w:r w:rsidRPr="0072193E">
        <w:rPr>
          <w:rFonts w:ascii="Arial" w:hAnsi="Arial" w:cs="Arial"/>
          <w:b/>
          <w:bCs/>
          <w:sz w:val="28"/>
          <w:szCs w:val="28"/>
          <w:lang w:val="en-GB"/>
        </w:rPr>
        <w:lastRenderedPageBreak/>
        <w:t>Law No. (30) of 2010 Amending Certain Provisions of the Social Insurance Law, promulgated by Legislative Decree No. (24) of 1976</w:t>
      </w:r>
    </w:p>
    <w:p w14:paraId="62C87324" w14:textId="78E6B67B" w:rsidR="007D4476" w:rsidRPr="0072193E" w:rsidRDefault="007D4476" w:rsidP="0072193E">
      <w:pPr>
        <w:spacing w:line="360" w:lineRule="auto"/>
        <w:rPr>
          <w:rFonts w:ascii="Arial" w:hAnsi="Arial" w:cs="Arial"/>
          <w:sz w:val="28"/>
          <w:szCs w:val="28"/>
          <w:lang w:val="en-GB"/>
        </w:rPr>
      </w:pPr>
      <w:r w:rsidRPr="0072193E">
        <w:rPr>
          <w:rFonts w:ascii="Arial" w:hAnsi="Arial" w:cs="Arial"/>
          <w:sz w:val="28"/>
          <w:szCs w:val="28"/>
          <w:lang w:val="en-GB"/>
        </w:rPr>
        <w:t>We, Hamad bin Isa Al Khalifa</w:t>
      </w:r>
      <w:r w:rsidR="00823439">
        <w:rPr>
          <w:rFonts w:ascii="Arial" w:hAnsi="Arial" w:cs="Arial"/>
          <w:sz w:val="28"/>
          <w:szCs w:val="28"/>
          <w:lang w:val="en-GB"/>
        </w:rPr>
        <w:t xml:space="preserve">, </w:t>
      </w:r>
      <w:r w:rsidRPr="0072193E">
        <w:rPr>
          <w:rFonts w:ascii="Arial" w:hAnsi="Arial" w:cs="Arial"/>
          <w:sz w:val="28"/>
          <w:szCs w:val="28"/>
          <w:lang w:val="en-GB"/>
        </w:rPr>
        <w:t>King of the Kingdom of Bahrain.</w:t>
      </w:r>
    </w:p>
    <w:p w14:paraId="3EF62098" w14:textId="77777777" w:rsidR="007D4476" w:rsidRPr="0072193E" w:rsidRDefault="007D4476" w:rsidP="0072193E">
      <w:pPr>
        <w:spacing w:line="360" w:lineRule="auto"/>
        <w:rPr>
          <w:rFonts w:ascii="Arial" w:hAnsi="Arial" w:cs="Arial"/>
          <w:sz w:val="28"/>
          <w:szCs w:val="28"/>
          <w:lang w:val="en-GB"/>
        </w:rPr>
      </w:pPr>
      <w:r w:rsidRPr="0072193E">
        <w:rPr>
          <w:rFonts w:ascii="Arial" w:hAnsi="Arial" w:cs="Arial"/>
          <w:sz w:val="28"/>
          <w:szCs w:val="28"/>
          <w:lang w:val="en-GB"/>
        </w:rPr>
        <w:t>Having reviewed the Constitution,</w:t>
      </w:r>
    </w:p>
    <w:p w14:paraId="034D2C02" w14:textId="77777777" w:rsidR="007D4476" w:rsidRPr="0072193E" w:rsidRDefault="007D4476" w:rsidP="0072193E">
      <w:pPr>
        <w:spacing w:line="360" w:lineRule="auto"/>
        <w:rPr>
          <w:rFonts w:ascii="Arial" w:hAnsi="Arial" w:cs="Arial"/>
          <w:sz w:val="28"/>
          <w:szCs w:val="28"/>
          <w:lang w:val="en-GB"/>
        </w:rPr>
      </w:pPr>
      <w:r w:rsidRPr="0072193E">
        <w:rPr>
          <w:rFonts w:ascii="Arial" w:hAnsi="Arial" w:cs="Arial"/>
          <w:sz w:val="28"/>
          <w:szCs w:val="28"/>
          <w:lang w:val="en-GB"/>
        </w:rPr>
        <w:t>The Social Insurance Law promulgated by Legislative Decree No. (24) of 1976, as amended,</w:t>
      </w:r>
    </w:p>
    <w:p w14:paraId="429DF276" w14:textId="77777777" w:rsidR="007D4476" w:rsidRPr="0072193E" w:rsidRDefault="007D4476" w:rsidP="0072193E">
      <w:pPr>
        <w:spacing w:line="360" w:lineRule="auto"/>
        <w:rPr>
          <w:rFonts w:ascii="Arial" w:hAnsi="Arial" w:cs="Arial"/>
          <w:sz w:val="28"/>
          <w:szCs w:val="28"/>
          <w:lang w:val="en-GB"/>
        </w:rPr>
      </w:pPr>
      <w:r w:rsidRPr="0072193E">
        <w:rPr>
          <w:rFonts w:ascii="Arial" w:hAnsi="Arial" w:cs="Arial"/>
          <w:sz w:val="28"/>
          <w:szCs w:val="28"/>
          <w:lang w:val="en-GB"/>
        </w:rPr>
        <w:t>And Law No. (3) of 2008 regarding the Social Insurance Organisation,</w:t>
      </w:r>
    </w:p>
    <w:p w14:paraId="406B7961" w14:textId="77777777" w:rsidR="007D4476" w:rsidRPr="0072193E" w:rsidRDefault="007D4476" w:rsidP="0072193E">
      <w:pPr>
        <w:spacing w:line="360" w:lineRule="auto"/>
        <w:rPr>
          <w:rFonts w:ascii="Arial" w:hAnsi="Arial" w:cs="Arial"/>
          <w:sz w:val="28"/>
          <w:szCs w:val="28"/>
          <w:lang w:val="en-GB"/>
        </w:rPr>
      </w:pPr>
      <w:r w:rsidRPr="0072193E">
        <w:rPr>
          <w:rFonts w:ascii="Arial" w:hAnsi="Arial" w:cs="Arial"/>
          <w:sz w:val="28"/>
          <w:szCs w:val="28"/>
          <w:lang w:val="en-GB"/>
        </w:rPr>
        <w:t>The Shura Council and the Council of Representatives have approved the following Law, which we have ratified and enacted:</w:t>
      </w:r>
    </w:p>
    <w:p w14:paraId="761C46EA" w14:textId="77777777" w:rsidR="007D4476" w:rsidRPr="0072193E" w:rsidRDefault="007D4476" w:rsidP="0072193E">
      <w:pPr>
        <w:spacing w:line="360" w:lineRule="auto"/>
        <w:rPr>
          <w:rFonts w:ascii="Arial" w:hAnsi="Arial" w:cs="Arial"/>
          <w:sz w:val="28"/>
          <w:szCs w:val="28"/>
          <w:lang w:val="en-GB"/>
        </w:rPr>
      </w:pPr>
      <w:r w:rsidRPr="0072193E">
        <w:rPr>
          <w:rFonts w:ascii="Arial" w:hAnsi="Arial" w:cs="Arial"/>
          <w:sz w:val="28"/>
          <w:szCs w:val="28"/>
          <w:lang w:val="en-GB"/>
        </w:rPr>
        <w:t>Article One</w:t>
      </w:r>
    </w:p>
    <w:p w14:paraId="35D9868E" w14:textId="77777777" w:rsidR="007D4476" w:rsidRPr="0072193E" w:rsidRDefault="007D4476" w:rsidP="0072193E">
      <w:pPr>
        <w:spacing w:line="360" w:lineRule="auto"/>
        <w:jc w:val="both"/>
        <w:rPr>
          <w:rFonts w:ascii="Arial" w:hAnsi="Arial" w:cs="Arial"/>
          <w:sz w:val="28"/>
          <w:szCs w:val="28"/>
          <w:lang w:val="en-GB"/>
        </w:rPr>
      </w:pPr>
      <w:r w:rsidRPr="0072193E">
        <w:rPr>
          <w:rFonts w:ascii="Arial" w:hAnsi="Arial" w:cs="Arial"/>
          <w:sz w:val="28"/>
          <w:szCs w:val="28"/>
          <w:lang w:val="en-GB"/>
        </w:rPr>
        <w:t>The texts of Articles (34) and (136) of the Social Insurance Law promulgated by Legislative Decree No. (24) of 1976 shall be replaced with the following texts:</w:t>
      </w:r>
    </w:p>
    <w:p w14:paraId="750BBFB0" w14:textId="77777777" w:rsidR="007D4476" w:rsidRPr="0072193E" w:rsidRDefault="007D4476" w:rsidP="0072193E">
      <w:pPr>
        <w:spacing w:line="360" w:lineRule="auto"/>
        <w:rPr>
          <w:rFonts w:ascii="Arial" w:hAnsi="Arial" w:cs="Arial"/>
          <w:sz w:val="28"/>
          <w:szCs w:val="28"/>
          <w:lang w:val="en-GB"/>
        </w:rPr>
      </w:pPr>
      <w:r w:rsidRPr="0072193E">
        <w:rPr>
          <w:rFonts w:ascii="Arial" w:hAnsi="Arial" w:cs="Arial"/>
          <w:sz w:val="28"/>
          <w:szCs w:val="28"/>
          <w:lang w:val="en-GB"/>
        </w:rPr>
        <w:t>Article (34):</w:t>
      </w:r>
    </w:p>
    <w:p w14:paraId="5EC5B56D" w14:textId="77777777" w:rsidR="007D4476" w:rsidRPr="0072193E" w:rsidRDefault="007D4476" w:rsidP="0072193E">
      <w:pPr>
        <w:spacing w:line="360" w:lineRule="auto"/>
        <w:jc w:val="both"/>
        <w:rPr>
          <w:rFonts w:ascii="Arial" w:hAnsi="Arial" w:cs="Arial"/>
          <w:sz w:val="28"/>
          <w:szCs w:val="28"/>
          <w:lang w:val="en-GB"/>
        </w:rPr>
      </w:pPr>
      <w:r w:rsidRPr="0072193E">
        <w:rPr>
          <w:rFonts w:ascii="Arial" w:hAnsi="Arial" w:cs="Arial"/>
          <w:sz w:val="28"/>
          <w:szCs w:val="28"/>
          <w:lang w:val="en-GB"/>
        </w:rPr>
        <w:t>(The insured individual shall be entitled to an old-age pension from the Organisation in accordance with their periods of insurance contributions, whether continuous or interrupted, or periods added to the insurance contribution in the following cases:</w:t>
      </w:r>
    </w:p>
    <w:p w14:paraId="61CE056A" w14:textId="77777777" w:rsidR="007D4476" w:rsidRPr="0072193E" w:rsidRDefault="007D4476" w:rsidP="0072193E">
      <w:pPr>
        <w:spacing w:line="360" w:lineRule="auto"/>
        <w:jc w:val="both"/>
        <w:rPr>
          <w:rFonts w:ascii="Arial" w:hAnsi="Arial" w:cs="Arial"/>
          <w:sz w:val="28"/>
          <w:szCs w:val="28"/>
          <w:lang w:val="en-GB"/>
        </w:rPr>
      </w:pPr>
      <w:r w:rsidRPr="0072193E">
        <w:rPr>
          <w:rFonts w:ascii="Arial" w:hAnsi="Arial" w:cs="Arial"/>
          <w:sz w:val="28"/>
          <w:szCs w:val="28"/>
          <w:lang w:val="en-GB"/>
        </w:rPr>
        <w:t>1- T</w:t>
      </w:r>
      <w:r w:rsidRPr="0072193E">
        <w:rPr>
          <w:rFonts w:ascii="Arial" w:hAnsi="Arial" w:cs="Arial"/>
          <w:sz w:val="28"/>
          <w:szCs w:val="28"/>
        </w:rPr>
        <w:t>ermination of service before the insured individual reaches the age of sixty years</w:t>
      </w:r>
      <w:r w:rsidRPr="0072193E">
        <w:rPr>
          <w:rFonts w:ascii="Arial" w:hAnsi="Arial" w:cs="Arial"/>
          <w:sz w:val="28"/>
          <w:szCs w:val="28"/>
          <w:lang w:val="en-GB"/>
        </w:rPr>
        <w:t>, provided that their period of insurance contributions is at least 240 months, or before the insured female reaches the age of fifty-five years, provided that her period of insurance contributions is at least 180 months.</w:t>
      </w:r>
    </w:p>
    <w:p w14:paraId="37B2A626" w14:textId="77777777" w:rsidR="007D4476" w:rsidRPr="0072193E" w:rsidRDefault="007D4476" w:rsidP="0072193E">
      <w:pPr>
        <w:spacing w:line="360" w:lineRule="auto"/>
        <w:jc w:val="both"/>
        <w:rPr>
          <w:rFonts w:ascii="Arial" w:hAnsi="Arial" w:cs="Arial"/>
          <w:sz w:val="28"/>
          <w:szCs w:val="28"/>
          <w:lang w:val="en-GB"/>
        </w:rPr>
      </w:pPr>
      <w:r w:rsidRPr="0072193E">
        <w:rPr>
          <w:rFonts w:ascii="Arial" w:hAnsi="Arial" w:cs="Arial"/>
          <w:sz w:val="28"/>
          <w:szCs w:val="28"/>
          <w:lang w:val="en-GB"/>
        </w:rPr>
        <w:lastRenderedPageBreak/>
        <w:t xml:space="preserve">The pension due in this case shall be reduced by a percentage determined according to the age of the insured individual at the date of the pension application, in accordance with Table No. (1) attached. </w:t>
      </w:r>
    </w:p>
    <w:p w14:paraId="5B9CD632" w14:textId="77777777" w:rsidR="007D4476" w:rsidRPr="0072193E" w:rsidRDefault="007D4476" w:rsidP="0072193E">
      <w:pPr>
        <w:spacing w:line="360" w:lineRule="auto"/>
        <w:jc w:val="both"/>
        <w:rPr>
          <w:rFonts w:ascii="Arial" w:hAnsi="Arial" w:cs="Arial"/>
          <w:sz w:val="28"/>
          <w:szCs w:val="28"/>
          <w:lang w:val="en-GB"/>
        </w:rPr>
      </w:pPr>
      <w:r w:rsidRPr="0072193E">
        <w:rPr>
          <w:rFonts w:ascii="Arial" w:hAnsi="Arial" w:cs="Arial"/>
          <w:sz w:val="28"/>
          <w:szCs w:val="28"/>
          <w:lang w:val="en-GB"/>
        </w:rPr>
        <w:t>The pension shall be payable from the Organisation in this case from the beginning date indicated in the aforementioned table, which determines the reduction percentage of the pension, or from the day following the termination of service, whichever is applicable.</w:t>
      </w:r>
    </w:p>
    <w:p w14:paraId="2AD22690" w14:textId="77777777" w:rsidR="007D4476" w:rsidRPr="0072193E" w:rsidRDefault="007D4476" w:rsidP="0072193E">
      <w:pPr>
        <w:spacing w:line="360" w:lineRule="auto"/>
        <w:jc w:val="both"/>
        <w:rPr>
          <w:rFonts w:ascii="Arial" w:hAnsi="Arial" w:cs="Arial"/>
          <w:sz w:val="28"/>
          <w:szCs w:val="28"/>
          <w:lang w:val="en-GB"/>
        </w:rPr>
      </w:pPr>
      <w:r w:rsidRPr="0072193E">
        <w:rPr>
          <w:rFonts w:ascii="Arial" w:hAnsi="Arial" w:cs="Arial"/>
          <w:sz w:val="28"/>
          <w:szCs w:val="28"/>
          <w:lang w:val="en-GB"/>
        </w:rPr>
        <w:t>The reduction percentages mentioned in paragraph two of this item shall not apply in cases where the insured individual or their beneficiaries request the pension due to proven disability or death.</w:t>
      </w:r>
    </w:p>
    <w:p w14:paraId="5B1E3974" w14:textId="77777777" w:rsidR="007D4476" w:rsidRPr="0072193E" w:rsidRDefault="007D4476" w:rsidP="0072193E">
      <w:pPr>
        <w:spacing w:line="360" w:lineRule="auto"/>
        <w:jc w:val="both"/>
        <w:rPr>
          <w:rFonts w:ascii="Arial" w:hAnsi="Arial" w:cs="Arial"/>
          <w:sz w:val="28"/>
          <w:szCs w:val="28"/>
          <w:lang w:val="en-GB"/>
        </w:rPr>
      </w:pPr>
      <w:r w:rsidRPr="0072193E">
        <w:rPr>
          <w:rFonts w:ascii="Arial" w:hAnsi="Arial" w:cs="Arial"/>
          <w:sz w:val="28"/>
          <w:szCs w:val="28"/>
          <w:lang w:val="en-GB"/>
        </w:rPr>
        <w:t>2- Termination of service before the insured individual reaches the age of sixty years or older or the insured female reaching the age of fifty-five years or older, provided that the period of insurance contributions for either is at least 120 months.</w:t>
      </w:r>
    </w:p>
    <w:p w14:paraId="318EFA7F" w14:textId="77777777" w:rsidR="007D4476" w:rsidRPr="0072193E" w:rsidRDefault="007D4476" w:rsidP="0072193E">
      <w:pPr>
        <w:spacing w:line="360" w:lineRule="auto"/>
        <w:jc w:val="both"/>
        <w:rPr>
          <w:rFonts w:ascii="Arial" w:hAnsi="Arial" w:cs="Arial"/>
          <w:sz w:val="28"/>
          <w:szCs w:val="28"/>
          <w:lang w:val="en-GB"/>
        </w:rPr>
      </w:pPr>
      <w:r w:rsidRPr="0072193E">
        <w:rPr>
          <w:rFonts w:ascii="Arial" w:hAnsi="Arial" w:cs="Arial"/>
          <w:sz w:val="28"/>
          <w:szCs w:val="28"/>
          <w:lang w:val="en-GB"/>
        </w:rPr>
        <w:t>3- Termination of service before the insured individual reaches the age of sixty years or the insured female reaching the age of fifty-five years, without either having the required insurance contributions specified in Clause (1) of this text:</w:t>
      </w:r>
    </w:p>
    <w:p w14:paraId="552CAE6E" w14:textId="77777777" w:rsidR="007D4476" w:rsidRPr="0072193E" w:rsidRDefault="007D4476" w:rsidP="0072193E">
      <w:pPr>
        <w:spacing w:line="360" w:lineRule="auto"/>
        <w:jc w:val="both"/>
        <w:rPr>
          <w:rFonts w:ascii="Arial" w:hAnsi="Arial" w:cs="Arial"/>
          <w:sz w:val="28"/>
          <w:szCs w:val="28"/>
          <w:lang w:val="en-GB"/>
        </w:rPr>
      </w:pPr>
      <w:r w:rsidRPr="0072193E">
        <w:rPr>
          <w:rFonts w:ascii="Arial" w:hAnsi="Arial" w:cs="Arial"/>
          <w:sz w:val="28"/>
          <w:szCs w:val="28"/>
          <w:lang w:val="en-GB"/>
        </w:rPr>
        <w:t>Either of them may request the payment of the old-age pension upon reaching the specified age, instead of the lump-sum compensation stipulated in Article (38) of this Law, provided that the period of insurance contributions is at least 120 months.</w:t>
      </w:r>
    </w:p>
    <w:p w14:paraId="2E2C9910" w14:textId="77777777" w:rsidR="007D4476" w:rsidRPr="0072193E" w:rsidRDefault="007D4476" w:rsidP="0072193E">
      <w:pPr>
        <w:spacing w:line="360" w:lineRule="auto"/>
        <w:jc w:val="both"/>
        <w:rPr>
          <w:rFonts w:ascii="Arial" w:hAnsi="Arial" w:cs="Arial"/>
          <w:sz w:val="28"/>
          <w:szCs w:val="28"/>
          <w:lang w:val="en-GB"/>
        </w:rPr>
      </w:pPr>
      <w:r w:rsidRPr="0072193E">
        <w:rPr>
          <w:rFonts w:ascii="Arial" w:hAnsi="Arial" w:cs="Arial"/>
          <w:sz w:val="28"/>
          <w:szCs w:val="28"/>
          <w:lang w:val="en-GB"/>
        </w:rPr>
        <w:t xml:space="preserve">In the event of the death of the insured individual or the insured female before reaching the specified age, a pension shall be paid to the beneficiaries, </w:t>
      </w:r>
      <w:r w:rsidRPr="0072193E">
        <w:rPr>
          <w:rFonts w:ascii="Arial" w:hAnsi="Arial" w:cs="Arial"/>
          <w:sz w:val="28"/>
          <w:szCs w:val="28"/>
          <w:lang w:val="en-GB"/>
        </w:rPr>
        <w:lastRenderedPageBreak/>
        <w:t>provided that the period of insurance contributions is at least 120 months, unless they are entitled to a pension in accordance with Article (37) of this Law.</w:t>
      </w:r>
    </w:p>
    <w:p w14:paraId="7FF8D240" w14:textId="77777777" w:rsidR="007D4476" w:rsidRPr="0072193E" w:rsidRDefault="007D4476" w:rsidP="0072193E">
      <w:pPr>
        <w:spacing w:line="360" w:lineRule="auto"/>
        <w:jc w:val="both"/>
        <w:rPr>
          <w:rFonts w:ascii="Arial" w:hAnsi="Arial" w:cs="Arial"/>
          <w:sz w:val="28"/>
          <w:szCs w:val="28"/>
          <w:lang w:val="en-GB"/>
        </w:rPr>
      </w:pPr>
      <w:r w:rsidRPr="0072193E">
        <w:rPr>
          <w:rFonts w:ascii="Arial" w:hAnsi="Arial" w:cs="Arial"/>
          <w:sz w:val="28"/>
          <w:szCs w:val="28"/>
        </w:rPr>
        <w:t>The pension shall be payable in this case from the day following the insured individual's attainment of sixty years of age, the insured female’s attainment of fifty-five years of age, or the day following their death.</w:t>
      </w:r>
    </w:p>
    <w:p w14:paraId="07A6E07B" w14:textId="77777777" w:rsidR="007D4476" w:rsidRPr="0072193E" w:rsidRDefault="007D4476" w:rsidP="0072193E">
      <w:pPr>
        <w:spacing w:line="360" w:lineRule="auto"/>
        <w:jc w:val="both"/>
        <w:rPr>
          <w:rFonts w:ascii="Arial" w:hAnsi="Arial" w:cs="Arial"/>
          <w:sz w:val="28"/>
          <w:szCs w:val="28"/>
          <w:lang w:val="en-GB"/>
        </w:rPr>
      </w:pPr>
      <w:r w:rsidRPr="0072193E">
        <w:rPr>
          <w:rFonts w:ascii="Arial" w:hAnsi="Arial" w:cs="Arial"/>
          <w:sz w:val="28"/>
          <w:szCs w:val="28"/>
          <w:lang w:val="en-GB"/>
        </w:rPr>
        <w:t>The periods during which the insured individual receives daily allowances due to temporary incapacity to work as a result of a work injury shall be included in the insurance contribution periods in the three preceding Clauses.</w:t>
      </w:r>
    </w:p>
    <w:p w14:paraId="27FE92A5" w14:textId="77777777" w:rsidR="007D4476" w:rsidRPr="0072193E" w:rsidRDefault="007D4476" w:rsidP="0072193E">
      <w:pPr>
        <w:spacing w:line="360" w:lineRule="auto"/>
        <w:rPr>
          <w:rFonts w:ascii="Arial" w:hAnsi="Arial" w:cs="Arial"/>
          <w:sz w:val="28"/>
          <w:szCs w:val="28"/>
          <w:lang w:val="en-GB"/>
        </w:rPr>
      </w:pPr>
      <w:r w:rsidRPr="0072193E">
        <w:rPr>
          <w:rFonts w:ascii="Arial" w:hAnsi="Arial" w:cs="Arial"/>
          <w:sz w:val="28"/>
          <w:szCs w:val="28"/>
          <w:lang w:val="en-GB"/>
        </w:rPr>
        <w:t>Article (136):</w:t>
      </w:r>
    </w:p>
    <w:p w14:paraId="6C4C941D" w14:textId="77777777" w:rsidR="007D4476" w:rsidRPr="0072193E" w:rsidRDefault="007D4476" w:rsidP="0072193E">
      <w:pPr>
        <w:spacing w:line="360" w:lineRule="auto"/>
        <w:jc w:val="both"/>
        <w:rPr>
          <w:rFonts w:ascii="Arial" w:hAnsi="Arial" w:cs="Arial"/>
          <w:sz w:val="28"/>
          <w:szCs w:val="28"/>
          <w:lang w:val="en-GB"/>
        </w:rPr>
      </w:pPr>
      <w:r w:rsidRPr="0072193E">
        <w:rPr>
          <w:rFonts w:ascii="Arial" w:hAnsi="Arial" w:cs="Arial"/>
          <w:sz w:val="28"/>
          <w:szCs w:val="28"/>
          <w:lang w:val="en-GB"/>
        </w:rPr>
        <w:t>(Taking into account the provisions of Articles (39, 40, 41, and 42) of this Law, if a recipient of an old-age pension or a non-occupational disability pension, in accordance with the provisions of this Law, returns to engage in paid work subject to this Law and earns a wage, they shall be entitled to receive both their pension and the actual wage from that work; provided that the total does not exceed the average wage on the basis of which the pension was calculated. If the total exceeds this amount, the excess shall be deducted from the pension for the entire duration of its receipt.</w:t>
      </w:r>
    </w:p>
    <w:p w14:paraId="50DB0403" w14:textId="77777777" w:rsidR="007D4476" w:rsidRPr="0072193E" w:rsidRDefault="007D4476" w:rsidP="0072193E">
      <w:pPr>
        <w:spacing w:line="360" w:lineRule="auto"/>
        <w:jc w:val="both"/>
        <w:rPr>
          <w:rFonts w:ascii="Arial" w:hAnsi="Arial" w:cs="Arial"/>
          <w:sz w:val="28"/>
          <w:szCs w:val="28"/>
          <w:lang w:val="en-GB"/>
        </w:rPr>
      </w:pPr>
      <w:r w:rsidRPr="0072193E">
        <w:rPr>
          <w:rFonts w:ascii="Arial" w:hAnsi="Arial" w:cs="Arial"/>
          <w:sz w:val="28"/>
          <w:szCs w:val="28"/>
          <w:lang w:val="en-GB"/>
        </w:rPr>
        <w:t xml:space="preserve">If, as a result of the pensioner's return to work after retirement, the payment of their pension is suspended—either fully or partially—by an amount equivalent to or exceeding the pension for five years and their service is terminated for any reason other than a work-related injury, and their average wage for the subsequent period is greater than their average wage for the initial period, their pension for the initial period shall be recalculated based </w:t>
      </w:r>
      <w:r w:rsidRPr="0072193E">
        <w:rPr>
          <w:rFonts w:ascii="Arial" w:hAnsi="Arial" w:cs="Arial"/>
          <w:sz w:val="28"/>
          <w:szCs w:val="28"/>
          <w:lang w:val="en-GB"/>
        </w:rPr>
        <w:lastRenderedPageBreak/>
        <w:t>on the average wage for the subsequent period, applying the reduction percentage prescribed for the pension at the time of retirement prior to their return to work.</w:t>
      </w:r>
    </w:p>
    <w:p w14:paraId="7D35BB15" w14:textId="77777777" w:rsidR="007D4476" w:rsidRPr="0072193E" w:rsidRDefault="007D4476" w:rsidP="0072193E">
      <w:pPr>
        <w:spacing w:line="360" w:lineRule="auto"/>
        <w:jc w:val="both"/>
        <w:rPr>
          <w:rFonts w:ascii="Arial" w:hAnsi="Arial" w:cs="Arial"/>
          <w:sz w:val="28"/>
          <w:szCs w:val="28"/>
          <w:lang w:val="en-GB"/>
        </w:rPr>
      </w:pPr>
      <w:r w:rsidRPr="0072193E">
        <w:rPr>
          <w:rFonts w:ascii="Arial" w:hAnsi="Arial" w:cs="Arial"/>
          <w:sz w:val="28"/>
          <w:szCs w:val="28"/>
          <w:lang w:val="en-GB"/>
        </w:rPr>
        <w:t>The pension for the last period of insurance contributions shall be calculated in accordance with Article (39) of this Law, and they shall receive the total of both pensions, taking into account the provisions set forth in Article (41) of this Law when calculating the pension for the last period.</w:t>
      </w:r>
    </w:p>
    <w:p w14:paraId="11570639" w14:textId="77777777" w:rsidR="007D4476" w:rsidRPr="0072193E" w:rsidRDefault="007D4476" w:rsidP="0072193E">
      <w:pPr>
        <w:spacing w:line="360" w:lineRule="auto"/>
        <w:jc w:val="both"/>
        <w:rPr>
          <w:rFonts w:ascii="Arial" w:hAnsi="Arial" w:cs="Arial"/>
          <w:sz w:val="28"/>
          <w:szCs w:val="28"/>
          <w:lang w:val="en-GB"/>
        </w:rPr>
      </w:pPr>
      <w:r w:rsidRPr="0072193E">
        <w:rPr>
          <w:rFonts w:ascii="Arial" w:hAnsi="Arial" w:cs="Arial"/>
          <w:sz w:val="28"/>
          <w:szCs w:val="28"/>
          <w:lang w:val="en-GB"/>
        </w:rPr>
        <w:t xml:space="preserve">If the suspension period of the pension is less than the equivalent of </w:t>
      </w:r>
      <w:r w:rsidRPr="0072193E">
        <w:rPr>
          <w:rFonts w:ascii="Arial" w:hAnsi="Arial" w:cs="Arial"/>
          <w:sz w:val="28"/>
          <w:szCs w:val="28"/>
        </w:rPr>
        <w:t>a five-year pension</w:t>
      </w:r>
      <w:r w:rsidRPr="0072193E">
        <w:rPr>
          <w:rFonts w:ascii="Arial" w:hAnsi="Arial" w:cs="Arial"/>
          <w:sz w:val="28"/>
          <w:szCs w:val="28"/>
          <w:lang w:val="en-GB"/>
        </w:rPr>
        <w:t>, the pension for the last period of insurance contributions shall be calculated in accordance with Article (39) of this Law and added to the previous pension, unless the termination of service was due to non-occupational disability or death, and the calculation of the pension for the last period in accordance with Article (41) of this Law is more advantageous for the insured individual or their beneficiaries.</w:t>
      </w:r>
    </w:p>
    <w:p w14:paraId="52967A45" w14:textId="77777777" w:rsidR="007D4476" w:rsidRPr="0072193E" w:rsidRDefault="007D4476" w:rsidP="0072193E">
      <w:pPr>
        <w:spacing w:line="360" w:lineRule="auto"/>
        <w:jc w:val="both"/>
        <w:rPr>
          <w:rFonts w:ascii="Arial" w:hAnsi="Arial" w:cs="Arial"/>
          <w:sz w:val="28"/>
          <w:szCs w:val="28"/>
          <w:lang w:val="en-GB"/>
        </w:rPr>
      </w:pPr>
      <w:r w:rsidRPr="0072193E">
        <w:rPr>
          <w:rFonts w:ascii="Arial" w:hAnsi="Arial" w:cs="Arial"/>
          <w:sz w:val="28"/>
          <w:szCs w:val="28"/>
          <w:lang w:val="en-GB"/>
        </w:rPr>
        <w:t>The insured individual may complete fractional years by purchasing them in accordance with Table No. (4) attached;</w:t>
      </w:r>
      <w:r w:rsidRPr="0072193E">
        <w:rPr>
          <w:rStyle w:val="CommentReference"/>
          <w:rFonts w:ascii="Arial" w:hAnsi="Arial" w:cs="Arial"/>
          <w:sz w:val="28"/>
          <w:szCs w:val="28"/>
        </w:rPr>
        <w:t xml:space="preserve"> </w:t>
      </w:r>
      <w:r w:rsidRPr="0072193E">
        <w:rPr>
          <w:rFonts w:ascii="Arial" w:hAnsi="Arial" w:cs="Arial"/>
          <w:sz w:val="28"/>
          <w:szCs w:val="28"/>
          <w:lang w:val="en-GB"/>
        </w:rPr>
        <w:t>otherwise, they shall receive a lump-sum compensation if their last period of insurance contributions is less than one year.</w:t>
      </w:r>
    </w:p>
    <w:p w14:paraId="71DD806E" w14:textId="77777777" w:rsidR="007D4476" w:rsidRPr="0072193E" w:rsidRDefault="007D4476" w:rsidP="0072193E">
      <w:pPr>
        <w:spacing w:line="360" w:lineRule="auto"/>
        <w:jc w:val="both"/>
        <w:rPr>
          <w:rFonts w:ascii="Arial" w:hAnsi="Arial" w:cs="Arial"/>
          <w:sz w:val="28"/>
          <w:szCs w:val="28"/>
          <w:lang w:val="en-GB"/>
        </w:rPr>
      </w:pPr>
      <w:r w:rsidRPr="0072193E">
        <w:rPr>
          <w:rFonts w:ascii="Arial" w:hAnsi="Arial" w:cs="Arial"/>
          <w:sz w:val="28"/>
          <w:szCs w:val="28"/>
          <w:lang w:val="en-GB"/>
        </w:rPr>
        <w:t>If the pensioner's service is terminated for their subsequent work due to a new work-related injury or a recurrence of previous injuries prior to joining this work, or if their service is terminated due to work-related death, they shall be treated in accordance with the provisions regarding work injuries stated in this Law.</w:t>
      </w:r>
    </w:p>
    <w:p w14:paraId="5994F438" w14:textId="77777777" w:rsidR="007D4476" w:rsidRPr="0072193E" w:rsidRDefault="007D4476" w:rsidP="0072193E">
      <w:pPr>
        <w:spacing w:line="360" w:lineRule="auto"/>
        <w:jc w:val="both"/>
        <w:rPr>
          <w:rFonts w:ascii="Arial" w:hAnsi="Arial" w:cs="Arial"/>
          <w:sz w:val="28"/>
          <w:szCs w:val="28"/>
          <w:lang w:val="en-GB"/>
        </w:rPr>
      </w:pPr>
      <w:r w:rsidRPr="0072193E">
        <w:rPr>
          <w:rFonts w:ascii="Arial" w:hAnsi="Arial" w:cs="Arial"/>
          <w:sz w:val="28"/>
          <w:szCs w:val="28"/>
          <w:lang w:val="en-GB"/>
        </w:rPr>
        <w:t>In all cases, the total of the pensions shall not exceed the average wage or the wage according to any of the previous cases.)</w:t>
      </w:r>
    </w:p>
    <w:p w14:paraId="4269F6B7" w14:textId="77777777" w:rsidR="007D4476" w:rsidRPr="0072193E" w:rsidRDefault="007D4476" w:rsidP="0072193E">
      <w:pPr>
        <w:spacing w:line="360" w:lineRule="auto"/>
        <w:rPr>
          <w:rFonts w:ascii="Arial" w:hAnsi="Arial" w:cs="Arial"/>
          <w:sz w:val="28"/>
          <w:szCs w:val="28"/>
          <w:lang w:val="en-GB"/>
        </w:rPr>
      </w:pPr>
      <w:r w:rsidRPr="0072193E">
        <w:rPr>
          <w:rFonts w:ascii="Arial" w:hAnsi="Arial" w:cs="Arial"/>
          <w:sz w:val="28"/>
          <w:szCs w:val="28"/>
          <w:lang w:val="en-GB"/>
        </w:rPr>
        <w:lastRenderedPageBreak/>
        <w:t>Article Two</w:t>
      </w:r>
    </w:p>
    <w:p w14:paraId="762A934F" w14:textId="77777777" w:rsidR="007D4476" w:rsidRPr="0072193E" w:rsidRDefault="007D4476" w:rsidP="0072193E">
      <w:pPr>
        <w:spacing w:line="360" w:lineRule="auto"/>
        <w:jc w:val="both"/>
        <w:rPr>
          <w:rFonts w:ascii="Arial" w:hAnsi="Arial" w:cs="Arial"/>
          <w:sz w:val="28"/>
          <w:szCs w:val="28"/>
          <w:lang w:val="en-GB"/>
        </w:rPr>
      </w:pPr>
      <w:r w:rsidRPr="0072193E">
        <w:rPr>
          <w:rFonts w:ascii="Arial" w:hAnsi="Arial" w:cs="Arial"/>
          <w:sz w:val="28"/>
          <w:szCs w:val="28"/>
          <w:lang w:val="en-GB"/>
        </w:rPr>
        <w:t>From the date of enforcement of this Law, all pensions disbursed by the Organisation in accordance with the provisions of Article (136) of the Social Insurance Law promulgated by Legislative Decree No. (24) of 1976 shall be adjusted; however, no retroactive payments for the past differences  shall be made.</w:t>
      </w:r>
    </w:p>
    <w:p w14:paraId="5A622CD1" w14:textId="77777777" w:rsidR="007D4476" w:rsidRPr="0072193E" w:rsidRDefault="007D4476" w:rsidP="0072193E">
      <w:pPr>
        <w:spacing w:line="360" w:lineRule="auto"/>
        <w:jc w:val="both"/>
        <w:rPr>
          <w:rFonts w:ascii="Arial" w:hAnsi="Arial" w:cs="Arial"/>
          <w:sz w:val="28"/>
          <w:szCs w:val="28"/>
          <w:lang w:val="en-GB"/>
        </w:rPr>
      </w:pPr>
      <w:r w:rsidRPr="0072193E">
        <w:rPr>
          <w:rFonts w:ascii="Arial" w:hAnsi="Arial" w:cs="Arial"/>
          <w:sz w:val="28"/>
          <w:szCs w:val="28"/>
          <w:lang w:val="en-GB"/>
        </w:rPr>
        <w:t>Article Three</w:t>
      </w:r>
    </w:p>
    <w:p w14:paraId="035E3628" w14:textId="77777777" w:rsidR="007D4476" w:rsidRPr="0072193E" w:rsidRDefault="007D4476" w:rsidP="0072193E">
      <w:pPr>
        <w:spacing w:line="360" w:lineRule="auto"/>
        <w:jc w:val="both"/>
        <w:rPr>
          <w:rFonts w:ascii="Arial" w:hAnsi="Arial" w:cs="Arial"/>
          <w:sz w:val="28"/>
          <w:szCs w:val="28"/>
          <w:lang w:val="en-GB"/>
        </w:rPr>
      </w:pPr>
      <w:r w:rsidRPr="0072193E">
        <w:rPr>
          <w:rFonts w:ascii="Arial" w:hAnsi="Arial" w:cs="Arial"/>
          <w:sz w:val="28"/>
          <w:szCs w:val="28"/>
          <w:lang w:val="en-GB"/>
        </w:rPr>
        <w:t>The Prime Minister and the Ministers—each within their jurisdiction—shall implement this Law, and it shall come into force as of the first of the month following the date of its publication in the Official Gazette.</w:t>
      </w:r>
    </w:p>
    <w:p w14:paraId="5050430B" w14:textId="77777777" w:rsidR="007D4476" w:rsidRPr="0072193E" w:rsidRDefault="007D4476" w:rsidP="0072193E">
      <w:pPr>
        <w:spacing w:line="360" w:lineRule="auto"/>
        <w:rPr>
          <w:rFonts w:ascii="Arial" w:hAnsi="Arial" w:cs="Arial"/>
          <w:sz w:val="28"/>
          <w:szCs w:val="28"/>
          <w:lang w:val="en-GB"/>
        </w:rPr>
      </w:pPr>
      <w:r w:rsidRPr="0072193E">
        <w:rPr>
          <w:rFonts w:ascii="Arial" w:hAnsi="Arial" w:cs="Arial"/>
          <w:sz w:val="28"/>
          <w:szCs w:val="28"/>
          <w:lang w:val="en-GB"/>
        </w:rPr>
        <w:t>King of the Kingdom of Bahrain</w:t>
      </w:r>
    </w:p>
    <w:p w14:paraId="3228E4C6" w14:textId="77777777" w:rsidR="007D4476" w:rsidRPr="0072193E" w:rsidRDefault="007D4476" w:rsidP="0072193E">
      <w:pPr>
        <w:spacing w:line="360" w:lineRule="auto"/>
        <w:rPr>
          <w:rFonts w:ascii="Arial" w:hAnsi="Arial" w:cs="Arial"/>
          <w:sz w:val="28"/>
          <w:szCs w:val="28"/>
          <w:lang w:val="en-GB"/>
        </w:rPr>
      </w:pPr>
      <w:r w:rsidRPr="0072193E">
        <w:rPr>
          <w:rFonts w:ascii="Arial" w:hAnsi="Arial" w:cs="Arial"/>
          <w:sz w:val="28"/>
          <w:szCs w:val="28"/>
          <w:lang w:val="en-GB"/>
        </w:rPr>
        <w:t>Hamad bin Isa Al Khalifa</w:t>
      </w:r>
    </w:p>
    <w:p w14:paraId="65DD495C" w14:textId="77777777" w:rsidR="007D4476" w:rsidRPr="0072193E" w:rsidRDefault="007D4476" w:rsidP="0072193E">
      <w:pPr>
        <w:spacing w:line="360" w:lineRule="auto"/>
        <w:rPr>
          <w:rFonts w:ascii="Arial" w:hAnsi="Arial" w:cs="Arial"/>
          <w:sz w:val="28"/>
          <w:szCs w:val="28"/>
          <w:lang w:val="en-GB"/>
        </w:rPr>
      </w:pPr>
      <w:r w:rsidRPr="0072193E">
        <w:rPr>
          <w:rFonts w:ascii="Arial" w:hAnsi="Arial" w:cs="Arial"/>
          <w:sz w:val="28"/>
          <w:szCs w:val="28"/>
          <w:lang w:val="en-GB"/>
        </w:rPr>
        <w:t>Issued at Riffa Palace:</w:t>
      </w:r>
    </w:p>
    <w:p w14:paraId="7554288F" w14:textId="77777777" w:rsidR="007D4476" w:rsidRPr="0072193E" w:rsidRDefault="007D4476" w:rsidP="0072193E">
      <w:pPr>
        <w:spacing w:line="360" w:lineRule="auto"/>
        <w:rPr>
          <w:rFonts w:ascii="Arial" w:hAnsi="Arial" w:cs="Arial"/>
          <w:sz w:val="28"/>
          <w:szCs w:val="28"/>
          <w:lang w:val="en-GB"/>
        </w:rPr>
      </w:pPr>
      <w:r w:rsidRPr="0072193E">
        <w:rPr>
          <w:rFonts w:ascii="Arial" w:hAnsi="Arial" w:cs="Arial"/>
          <w:sz w:val="28"/>
          <w:szCs w:val="28"/>
          <w:lang w:val="en-GB"/>
        </w:rPr>
        <w:t>On:</w:t>
      </w:r>
    </w:p>
    <w:p w14:paraId="38A4E37F" w14:textId="77777777" w:rsidR="007D4476" w:rsidRPr="0072193E" w:rsidRDefault="007D4476" w:rsidP="0072193E">
      <w:pPr>
        <w:spacing w:line="360" w:lineRule="auto"/>
        <w:rPr>
          <w:rFonts w:ascii="Arial" w:hAnsi="Arial" w:cs="Arial"/>
          <w:sz w:val="28"/>
          <w:szCs w:val="28"/>
          <w:lang w:val="en-GB"/>
        </w:rPr>
      </w:pPr>
      <w:r w:rsidRPr="0072193E">
        <w:rPr>
          <w:rFonts w:ascii="Arial" w:hAnsi="Arial" w:cs="Arial"/>
          <w:sz w:val="28"/>
          <w:szCs w:val="28"/>
          <w:lang w:val="en-GB"/>
        </w:rPr>
        <w:t>18 Rajab 1431 AH</w:t>
      </w:r>
    </w:p>
    <w:p w14:paraId="28B84832" w14:textId="77777777" w:rsidR="007D4476" w:rsidRPr="0072193E" w:rsidRDefault="007D4476" w:rsidP="0072193E">
      <w:pPr>
        <w:spacing w:line="360" w:lineRule="auto"/>
        <w:rPr>
          <w:rFonts w:ascii="Arial" w:hAnsi="Arial" w:cs="Arial"/>
          <w:sz w:val="28"/>
          <w:szCs w:val="28"/>
          <w:lang w:val="en-GB"/>
        </w:rPr>
      </w:pPr>
      <w:r w:rsidRPr="0072193E">
        <w:rPr>
          <w:rFonts w:ascii="Arial" w:hAnsi="Arial" w:cs="Arial"/>
          <w:sz w:val="28"/>
          <w:szCs w:val="28"/>
          <w:lang w:val="en-GB"/>
        </w:rPr>
        <w:t>Corresponding to:</w:t>
      </w:r>
    </w:p>
    <w:p w14:paraId="40B65D76" w14:textId="77777777" w:rsidR="007D4476" w:rsidRPr="0072193E" w:rsidRDefault="007D4476" w:rsidP="0072193E">
      <w:pPr>
        <w:spacing w:line="360" w:lineRule="auto"/>
        <w:rPr>
          <w:rFonts w:ascii="Arial" w:hAnsi="Arial" w:cs="Arial"/>
          <w:sz w:val="28"/>
          <w:szCs w:val="28"/>
          <w:lang w:val="en-GB"/>
        </w:rPr>
      </w:pPr>
      <w:r w:rsidRPr="0072193E">
        <w:rPr>
          <w:rFonts w:ascii="Arial" w:hAnsi="Arial" w:cs="Arial"/>
          <w:sz w:val="28"/>
          <w:szCs w:val="28"/>
          <w:lang w:val="en-GB"/>
        </w:rPr>
        <w:t>30 June 2010</w:t>
      </w:r>
    </w:p>
    <w:p w14:paraId="064F5F17" w14:textId="77777777" w:rsidR="00A46E4E" w:rsidRPr="0072193E" w:rsidRDefault="00A46E4E" w:rsidP="0072193E">
      <w:pPr>
        <w:spacing w:line="360" w:lineRule="auto"/>
        <w:rPr>
          <w:rFonts w:ascii="Arial" w:hAnsi="Arial" w:cs="Arial"/>
          <w:sz w:val="28"/>
          <w:szCs w:val="28"/>
        </w:rPr>
      </w:pPr>
    </w:p>
    <w:sectPr w:rsidR="00A46E4E" w:rsidRPr="0072193E" w:rsidSect="0072193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DDD81" w14:textId="77777777" w:rsidR="001D4C38" w:rsidRDefault="001D4C38" w:rsidP="00A00AB9">
      <w:pPr>
        <w:spacing w:after="0" w:line="240" w:lineRule="auto"/>
      </w:pPr>
      <w:r>
        <w:separator/>
      </w:r>
    </w:p>
  </w:endnote>
  <w:endnote w:type="continuationSeparator" w:id="0">
    <w:p w14:paraId="4874A3A9" w14:textId="77777777" w:rsidR="001D4C38" w:rsidRDefault="001D4C38" w:rsidP="00A00A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99DFF" w14:textId="77777777" w:rsidR="00A00AB9" w:rsidRDefault="00A00A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B07AD" w14:textId="77777777" w:rsidR="00A00AB9" w:rsidRDefault="00A00A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6A0CE" w14:textId="77777777" w:rsidR="00A00AB9" w:rsidRDefault="00A00A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1EF72" w14:textId="77777777" w:rsidR="001D4C38" w:rsidRDefault="001D4C38" w:rsidP="00A00AB9">
      <w:pPr>
        <w:spacing w:after="0" w:line="240" w:lineRule="auto"/>
      </w:pPr>
      <w:r>
        <w:separator/>
      </w:r>
    </w:p>
  </w:footnote>
  <w:footnote w:type="continuationSeparator" w:id="0">
    <w:p w14:paraId="213D2B8B" w14:textId="77777777" w:rsidR="001D4C38" w:rsidRDefault="001D4C38" w:rsidP="00A00A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6E497" w14:textId="77777777" w:rsidR="00A00AB9" w:rsidRDefault="00A00A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24EA5" w14:textId="2E299B58" w:rsidR="00A00AB9" w:rsidRDefault="00A00A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30872" w14:textId="77777777" w:rsidR="00A00AB9" w:rsidRDefault="00A00A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A4D"/>
    <w:rsid w:val="00043E74"/>
    <w:rsid w:val="001D4C38"/>
    <w:rsid w:val="002375B0"/>
    <w:rsid w:val="0043297E"/>
    <w:rsid w:val="00651D7F"/>
    <w:rsid w:val="006C77BE"/>
    <w:rsid w:val="00707030"/>
    <w:rsid w:val="007143C0"/>
    <w:rsid w:val="0072193E"/>
    <w:rsid w:val="007221F9"/>
    <w:rsid w:val="00736BE2"/>
    <w:rsid w:val="007A442F"/>
    <w:rsid w:val="007B29A8"/>
    <w:rsid w:val="007D4476"/>
    <w:rsid w:val="007F5DF1"/>
    <w:rsid w:val="00823439"/>
    <w:rsid w:val="009B5CE1"/>
    <w:rsid w:val="00A00AB9"/>
    <w:rsid w:val="00A42A4D"/>
    <w:rsid w:val="00A46E4E"/>
    <w:rsid w:val="00CB5DD1"/>
    <w:rsid w:val="00D24B88"/>
    <w:rsid w:val="00D375A0"/>
    <w:rsid w:val="00E0642A"/>
    <w:rsid w:val="00E66066"/>
    <w:rsid w:val="00E86BB8"/>
    <w:rsid w:val="00EF14F1"/>
    <w:rsid w:val="00F2463B"/>
    <w:rsid w:val="00FD24E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AA0C32"/>
  <w15:docId w15:val="{7CE0A90C-E1ED-4797-ABFB-B919C6417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3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
    <w:name w:val="Tag"/>
    <w:basedOn w:val="DefaultParagraphFont"/>
    <w:uiPriority w:val="1"/>
    <w:qFormat/>
    <w:rPr>
      <w:i/>
      <w:color w:val="FF0066"/>
    </w:rPr>
  </w:style>
  <w:style w:type="character" w:customStyle="1" w:styleId="LockedContent">
    <w:name w:val="LockedContent"/>
    <w:basedOn w:val="DefaultParagraphFont"/>
    <w:uiPriority w:val="1"/>
    <w:qFormat/>
    <w:rPr>
      <w:i/>
      <w:color w:val="808080" w:themeColor="background1" w:themeShade="80"/>
    </w:rPr>
  </w:style>
  <w:style w:type="character" w:customStyle="1" w:styleId="TransUnitID">
    <w:name w:val="TransUnitID"/>
    <w:basedOn w:val="DefaultParagraphFont"/>
    <w:uiPriority w:val="1"/>
    <w:qFormat/>
    <w:rPr>
      <w:vanish/>
      <w:color w:val="auto"/>
      <w:sz w:val="2"/>
    </w:rPr>
  </w:style>
  <w:style w:type="character" w:customStyle="1" w:styleId="SegmentID">
    <w:name w:val="SegmentID"/>
    <w:basedOn w:val="DefaultParagraphFont"/>
    <w:uiPriority w:val="1"/>
    <w:qFormat/>
    <w:rPr>
      <w:color w:val="auto"/>
    </w:rPr>
  </w:style>
  <w:style w:type="paragraph" w:styleId="Revision">
    <w:name w:val="Revision"/>
    <w:hidden/>
    <w:uiPriority w:val="99"/>
    <w:semiHidden/>
    <w:rsid w:val="00A00AB9"/>
    <w:pPr>
      <w:spacing w:after="0" w:line="240" w:lineRule="auto"/>
    </w:pPr>
  </w:style>
  <w:style w:type="paragraph" w:styleId="Header">
    <w:name w:val="header"/>
    <w:basedOn w:val="Normal"/>
    <w:link w:val="HeaderChar"/>
    <w:uiPriority w:val="99"/>
    <w:unhideWhenUsed/>
    <w:rsid w:val="00A00A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0AB9"/>
  </w:style>
  <w:style w:type="paragraph" w:styleId="Footer">
    <w:name w:val="footer"/>
    <w:basedOn w:val="Normal"/>
    <w:link w:val="FooterChar"/>
    <w:uiPriority w:val="99"/>
    <w:unhideWhenUsed/>
    <w:rsid w:val="00A00A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0AB9"/>
  </w:style>
  <w:style w:type="character" w:styleId="CommentReference">
    <w:name w:val="annotation reference"/>
    <w:basedOn w:val="DefaultParagraphFont"/>
    <w:uiPriority w:val="99"/>
    <w:semiHidden/>
    <w:unhideWhenUsed/>
    <w:rsid w:val="00F2463B"/>
    <w:rPr>
      <w:sz w:val="16"/>
      <w:szCs w:val="16"/>
    </w:rPr>
  </w:style>
  <w:style w:type="paragraph" w:styleId="CommentText">
    <w:name w:val="annotation text"/>
    <w:basedOn w:val="Normal"/>
    <w:link w:val="CommentTextChar"/>
    <w:uiPriority w:val="99"/>
    <w:semiHidden/>
    <w:unhideWhenUsed/>
    <w:rsid w:val="00F2463B"/>
    <w:pPr>
      <w:spacing w:line="240" w:lineRule="auto"/>
    </w:pPr>
    <w:rPr>
      <w:sz w:val="20"/>
      <w:szCs w:val="20"/>
    </w:rPr>
  </w:style>
  <w:style w:type="character" w:customStyle="1" w:styleId="CommentTextChar">
    <w:name w:val="Comment Text Char"/>
    <w:basedOn w:val="DefaultParagraphFont"/>
    <w:link w:val="CommentText"/>
    <w:uiPriority w:val="99"/>
    <w:semiHidden/>
    <w:rsid w:val="00F2463B"/>
    <w:rPr>
      <w:sz w:val="20"/>
      <w:szCs w:val="20"/>
    </w:rPr>
  </w:style>
  <w:style w:type="paragraph" w:styleId="CommentSubject">
    <w:name w:val="annotation subject"/>
    <w:basedOn w:val="CommentText"/>
    <w:next w:val="CommentText"/>
    <w:link w:val="CommentSubjectChar"/>
    <w:uiPriority w:val="99"/>
    <w:semiHidden/>
    <w:unhideWhenUsed/>
    <w:rsid w:val="00F2463B"/>
    <w:rPr>
      <w:b/>
      <w:bCs/>
    </w:rPr>
  </w:style>
  <w:style w:type="character" w:customStyle="1" w:styleId="CommentSubjectChar">
    <w:name w:val="Comment Subject Char"/>
    <w:basedOn w:val="CommentTextChar"/>
    <w:link w:val="CommentSubject"/>
    <w:uiPriority w:val="99"/>
    <w:semiHidden/>
    <w:rsid w:val="00F2463B"/>
    <w:rPr>
      <w:b/>
      <w:bCs/>
      <w:sz w:val="20"/>
      <w:szCs w:val="20"/>
    </w:rPr>
  </w:style>
  <w:style w:type="paragraph" w:styleId="BalloonText">
    <w:name w:val="Balloon Text"/>
    <w:basedOn w:val="Normal"/>
    <w:link w:val="BalloonTextChar"/>
    <w:uiPriority w:val="99"/>
    <w:semiHidden/>
    <w:unhideWhenUsed/>
    <w:rsid w:val="00F246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46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list>
  <segment id="cc526643-f183-45db-b301-b9a83cfde7e3_1" sourcehash="536462967" targethash="-585282118"/>
  <segment id="8825a8f5-97cb-4184-98a4-f3577f3b1dfa_2" sourcehash="891971302" targethash="891971302"/>
  <segment id="3ddceffe-fbb7-419f-88c2-aa12345bd00d_3" sourcehash="891971301" targethash="891971301"/>
  <segment id="1255e006-e71b-4073-b753-e2f1646240bb_4" sourcehash="-552273467" targethash="1708066848"/>
  <segment id="14bccdee-15f9-41a6-9fef-7dc49aeb1cd9_5" sourcehash="1499032555" targethash="-429986839"/>
  <segment id="0ac86180-8446-4b60-8285-ccca536218d9_6" sourcehash="1114150499" targethash="1325656748"/>
  <segment id="44a5f4d9-8010-45e1-a9a1-7bc413d57220_7" sourcehash="1531247027" targethash="-383219367"/>
  <segment id="e07c190f-5e58-411f-a90b-1a95c2e82e8c_8" sourcehash="1961995205" targethash="785327105"/>
  <segment id="fe782bb4-dea4-4c4e-aa06-c878ba3cf3fd_9" sourcehash="-387415943" targethash="-424184031"/>
  <segment id="e2c0cc62-12c9-4f70-b218-1bb872b1ee9d_10" sourcehash="-13744561" targethash="1854762248"/>
  <segment id="dd722b7e-8ccb-471d-8c8a-824b6bf0cf4b_11" sourcehash="1071555899" targethash="-807335830"/>
  <segment id="e0d21000-f301-4a03-986d-5523b7baa14d_12" sourcehash="-1111714279" targethash="170308719"/>
  <segment id="6227e1d6-487f-4324-81ac-34142c1a3c9d_13" sourcehash="-1959209413" targethash="-1923556011"/>
  <segment id="6227e1d6-487f-4324-81ac-34142c1a3c9d_14" sourcehash="-1381215593" targethash="1280762002"/>
  <segment id="6227e1d6-487f-4324-81ac-34142c1a3c9d_15" sourcehash="-23087017" targethash="-1336653315"/>
  <segment id="6227e1d6-487f-4324-81ac-34142c1a3c9d_16" sourcehash="-1505064493" targethash="-1932153249"/>
  <segment id="e53b5b64-0e2f-4bf7-8fa2-ecc45f0a4955_17" sourcehash="957602823" targethash="623125723"/>
  <segment id="06ae281c-1613-4b09-aadb-3703b338e9aa_18" sourcehash="1318983450" targethash="1943957756"/>
  <segment id="06ae281c-1613-4b09-aadb-3703b338e9aa_19" sourcehash="-1026890582" targethash="2069494327"/>
  <segment id="06ae281c-1613-4b09-aadb-3703b338e9aa_20" sourcehash="314024028" targethash="-1082114139"/>
  <segment id="06ae281c-1613-4b09-aadb-3703b338e9aa_21" sourcehash="959867032" targethash="-1193296166"/>
  <segment id="06ae281c-1613-4b09-aadb-3703b338e9aa_22" sourcehash="-40065972" targethash="107658075"/>
  <segment id="2d1cd9a4-dd15-4bfb-9264-3aee254d060c_23" sourcehash="-799728230" targethash="655199510"/>
  <segment id="0c0b9d91-634f-4076-81a6-e396d180275e_24" sourcehash="-578723925" targethash="36931224"/>
  <segment id="9033d56b-9aa2-4ea7-a62b-949029b90b23_25" sourcehash="-1340209279" targethash="-744340006"/>
  <segment id="9033d56b-9aa2-4ea7-a62b-949029b90b23_26" sourcehash="-1214614922" targethash="-642725620"/>
  <segment id="d0425aa4-7d66-4525-a556-b8086d27895a_27" sourcehash="297141052" targethash="-1892185889"/>
  <segment id="d0425aa4-7d66-4525-a556-b8086d27895a_28" sourcehash="-634047817" targethash="-1981891409"/>
  <segment id="1a84273c-011e-44af-a41c-0b28b0a3d80e_29" sourcehash="-1775849113" targethash="-402467398"/>
  <segment id="feb78693-8413-475d-9bc7-dae4f9d7cbf6_30" sourcehash="534750437" targethash="-2015722125"/>
  <segment id="03992d77-5efe-4b47-a138-620c743cd7d6_31" sourcehash="-130282419" targethash="-1614741070"/>
  <segment id="2ffa9e69-2fee-42c6-8427-d83c4e16ea65_32" sourcehash="1146486267" targethash="-158603932"/>
  <segment id="4d7cc29b-f326-41d6-b446-219c6c75cad4_33" sourcehash="-503667536" targethash="-1030749247"/>
  <segment id="ee9532f8-7317-4f13-9b16-3fdea72eadb6_34" sourcehash="307248550" targethash="-317799295"/>
  <segment id="a7c08dda-b3d4-41b9-9f5c-ef550f0ab4b4_36" sourcehash="-1214390437" targethash="-728451139"/>
  <segment id="51a77e3c-17f5-4184-9298-658f6c8c0a6f_37" sourcehash="509318550" targethash="-585838874"/>
  <segment id="a3c5023b-e149-4ebc-96f7-6656e80f0845_38" sourcehash="-1971795283" targethash="1371130270"/>
  <segment id="2d746185-6704-4c74-8336-01118128a1bb_39" sourcehash="1560349116" targethash="-162871730"/>
  <segment id="2d746185-6704-4c74-8336-01118128a1bb_40" sourcehash="201648644" targethash="-1608671675"/>
  <segment id="49505db7-0bcb-4199-9af6-e8c24b211073_41" sourcehash="-1338202686" targethash="-465153337"/>
  <segment id="49505db7-0bcb-4199-9af6-e8c24b211073_42" sourcehash="-1452168115" targethash="1556283284"/>
</list>
</file>

<file path=customXml/itemProps1.xml><?xml version="1.0" encoding="utf-8"?>
<ds:datastoreItem xmlns:ds="http://schemas.openxmlformats.org/officeDocument/2006/customXml" ds:itemID="{88E81A45-98C0-4D79-952A-E8203CE59AA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1106</Words>
  <Characters>6309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zaheer</dc:creator>
  <cp:keywords>sidebyside</cp:keywords>
  <cp:lastModifiedBy>فيصل فايز البلوشي</cp:lastModifiedBy>
  <cp:revision>7</cp:revision>
  <dcterms:created xsi:type="dcterms:W3CDTF">2024-11-18T18:31:00Z</dcterms:created>
  <dcterms:modified xsi:type="dcterms:W3CDTF">2025-05-08T05:52:00Z</dcterms:modified>
</cp:coreProperties>
</file>