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C579" w14:textId="77777777" w:rsidR="00EC745A" w:rsidRPr="00EC745A" w:rsidRDefault="00EC745A" w:rsidP="00EC745A">
      <w:pPr>
        <w:spacing w:line="360" w:lineRule="auto"/>
        <w:rPr>
          <w:rFonts w:ascii="Arial" w:hAnsi="Arial" w:cs="Arial"/>
          <w:b/>
          <w:bCs/>
          <w:sz w:val="28"/>
          <w:szCs w:val="28"/>
          <w:lang w:val="en-GB"/>
        </w:rPr>
      </w:pPr>
      <w:r w:rsidRPr="00EC745A">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D229F04" w14:textId="77777777" w:rsidR="00EC745A" w:rsidRPr="00EC745A" w:rsidRDefault="00EC745A" w:rsidP="00EC745A">
      <w:pPr>
        <w:spacing w:line="360" w:lineRule="auto"/>
        <w:rPr>
          <w:rFonts w:ascii="Arial" w:hAnsi="Arial" w:cs="Arial"/>
          <w:b/>
          <w:bCs/>
          <w:sz w:val="28"/>
          <w:szCs w:val="28"/>
          <w:lang w:val="en-GB"/>
        </w:rPr>
      </w:pPr>
      <w:r w:rsidRPr="00EC745A">
        <w:rPr>
          <w:rFonts w:ascii="Arial" w:hAnsi="Arial" w:cs="Arial"/>
          <w:b/>
          <w:bCs/>
          <w:sz w:val="28"/>
          <w:szCs w:val="28"/>
          <w:lang w:val="en-GB"/>
        </w:rPr>
        <w:t>For any corrections, remarks, or suggestions, kindly contact us on translate@lloc.gov.bh</w:t>
      </w:r>
    </w:p>
    <w:p w14:paraId="378D411B" w14:textId="643B48DF" w:rsidR="00EC745A" w:rsidRPr="00EC745A" w:rsidRDefault="00EC745A" w:rsidP="00EC745A">
      <w:pPr>
        <w:spacing w:line="360" w:lineRule="auto"/>
        <w:rPr>
          <w:rFonts w:ascii="Arial" w:hAnsi="Arial" w:cs="Arial"/>
          <w:b/>
          <w:bCs/>
          <w:sz w:val="28"/>
          <w:szCs w:val="28"/>
          <w:lang w:val="en-GB"/>
        </w:rPr>
      </w:pPr>
      <w:r w:rsidRPr="00EC745A">
        <w:rPr>
          <w:rFonts w:ascii="Arial" w:hAnsi="Arial" w:cs="Arial"/>
          <w:b/>
          <w:bCs/>
          <w:sz w:val="28"/>
          <w:szCs w:val="28"/>
          <w:lang w:val="en-GB"/>
        </w:rPr>
        <w:t>Published on the website on April 2025</w:t>
      </w:r>
      <w:r w:rsidRPr="00EC745A">
        <w:rPr>
          <w:rFonts w:ascii="Arial" w:hAnsi="Arial" w:cs="Arial"/>
          <w:b/>
          <w:bCs/>
          <w:sz w:val="28"/>
          <w:szCs w:val="28"/>
          <w:lang w:val="en-GB"/>
        </w:rPr>
        <w:br w:type="page"/>
      </w:r>
    </w:p>
    <w:p w14:paraId="557E273F" w14:textId="51835CD5" w:rsidR="001B7BA5" w:rsidRPr="00EC745A" w:rsidRDefault="001B7BA5" w:rsidP="00B9627A">
      <w:pPr>
        <w:spacing w:line="360" w:lineRule="auto"/>
        <w:jc w:val="center"/>
        <w:rPr>
          <w:rFonts w:ascii="Arial" w:hAnsi="Arial" w:cs="Arial"/>
          <w:b/>
          <w:bCs/>
          <w:sz w:val="28"/>
          <w:szCs w:val="28"/>
          <w:lang w:val="en-GB"/>
        </w:rPr>
      </w:pPr>
      <w:r w:rsidRPr="00EC745A">
        <w:rPr>
          <w:rFonts w:ascii="Arial" w:hAnsi="Arial" w:cs="Arial"/>
          <w:b/>
          <w:bCs/>
          <w:sz w:val="28"/>
          <w:szCs w:val="28"/>
          <w:lang w:val="en-GB"/>
        </w:rPr>
        <w:lastRenderedPageBreak/>
        <w:t>Law No. (19) of 2008 Amending Certain Provisions of the Law Regulating Pensions and Retirement Gratuities for Officers and Personnel of the Bahrain Defence Force and Public Security, promulgated by Legislative Decree No. (11) of 1976</w:t>
      </w:r>
    </w:p>
    <w:p w14:paraId="63B46F48"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We, Hamad bin Isa Al Khalifa, King of the Kingdom of Bahrain.</w:t>
      </w:r>
    </w:p>
    <w:p w14:paraId="1C1DFD5E"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Having reviewed the Constitution,</w:t>
      </w:r>
    </w:p>
    <w:p w14:paraId="458DBB51"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Law Regulating Pensions and Retirement Gratuities for Officers and Personnel of the Bahrain Defence Force and Public Security, promulgated by Legislative Decree No. (11) of 1976, as amended,</w:t>
      </w:r>
    </w:p>
    <w:p w14:paraId="6957E6CB"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The Shura Council and the Council of Representatives have approved the following Law, which we have ratified and enacted:</w:t>
      </w:r>
    </w:p>
    <w:p w14:paraId="6C3DE7D0"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Article One</w:t>
      </w:r>
    </w:p>
    <w:p w14:paraId="1DF31040"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The texts of Articles (28), (29), and (30) of the Law regulating Pensions and Retirement Gratuities for officers and Personnel of the Bahrain Defence Force, and Public Security, promulgated by Legislative Decree No. (11) of 1976 shall be replaced with the following texts:</w:t>
      </w:r>
    </w:p>
    <w:p w14:paraId="10C31A21"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Article -28-</w:t>
      </w:r>
    </w:p>
    <w:p w14:paraId="27CE2447"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The sons and daughters of a son, and the sons and daughters of a daughter, if their father or mother is deceased, or if either has died after becoming entitled to the pension, shall inherit their father’s or mother’s share, as applicable, in accordance with the conditions and within the limits stipulated in the previous two articles.</w:t>
      </w:r>
    </w:p>
    <w:p w14:paraId="2A528BCA" w14:textId="77777777" w:rsidR="001B7BA5" w:rsidRPr="00EC745A" w:rsidRDefault="001B7BA5" w:rsidP="00B9627A">
      <w:pPr>
        <w:keepNext/>
        <w:spacing w:line="360" w:lineRule="auto"/>
        <w:jc w:val="both"/>
        <w:rPr>
          <w:rFonts w:ascii="Arial" w:hAnsi="Arial" w:cs="Arial"/>
          <w:sz w:val="28"/>
          <w:szCs w:val="28"/>
          <w:lang w:val="en-GB"/>
        </w:rPr>
      </w:pPr>
      <w:r w:rsidRPr="00EC745A">
        <w:rPr>
          <w:rFonts w:ascii="Arial" w:hAnsi="Arial" w:cs="Arial"/>
          <w:sz w:val="28"/>
          <w:szCs w:val="28"/>
          <w:lang w:val="en-GB"/>
        </w:rPr>
        <w:lastRenderedPageBreak/>
        <w:t>Article -29-</w:t>
      </w:r>
    </w:p>
    <w:p w14:paraId="3BC98F9D" w14:textId="77777777" w:rsidR="001B7BA5" w:rsidRPr="00EC745A" w:rsidRDefault="001B7BA5" w:rsidP="00B9627A">
      <w:pPr>
        <w:keepNext/>
        <w:spacing w:line="360" w:lineRule="auto"/>
        <w:jc w:val="both"/>
        <w:rPr>
          <w:rFonts w:ascii="Arial" w:hAnsi="Arial" w:cs="Arial"/>
          <w:sz w:val="28"/>
          <w:szCs w:val="28"/>
          <w:lang w:val="en-GB"/>
        </w:rPr>
      </w:pPr>
      <w:r w:rsidRPr="00EC745A">
        <w:rPr>
          <w:rFonts w:ascii="Arial" w:hAnsi="Arial" w:cs="Arial"/>
          <w:sz w:val="28"/>
          <w:szCs w:val="28"/>
          <w:lang w:val="en-GB"/>
        </w:rPr>
        <w:t xml:space="preserve">Without prejudice to the provisions of Article (33) bis of this Law, a mother shall be entitled to a share of the pension of her deceased son or daughter, provided that the mother is a widow or divorced before the </w:t>
      </w:r>
      <w:proofErr w:type="gramStart"/>
      <w:r w:rsidRPr="00EC745A">
        <w:rPr>
          <w:rFonts w:ascii="Arial" w:hAnsi="Arial" w:cs="Arial"/>
          <w:sz w:val="28"/>
          <w:szCs w:val="28"/>
          <w:lang w:val="en-GB"/>
        </w:rPr>
        <w:t>death, and</w:t>
      </w:r>
      <w:proofErr w:type="gramEnd"/>
      <w:r w:rsidRPr="00EC745A">
        <w:rPr>
          <w:rFonts w:ascii="Arial" w:hAnsi="Arial" w:cs="Arial"/>
          <w:sz w:val="28"/>
          <w:szCs w:val="28"/>
          <w:lang w:val="en-GB"/>
        </w:rPr>
        <w:t xml:space="preserve"> has not remarried to anyone other than the father of the deceased. If she is divorced or widowed after the death of the son or daughter, she shall be entitled to a share of the pension of either of them, provided that the mother is dependent on </w:t>
      </w:r>
      <w:proofErr w:type="gramStart"/>
      <w:r w:rsidRPr="00EC745A">
        <w:rPr>
          <w:rFonts w:ascii="Arial" w:hAnsi="Arial" w:cs="Arial"/>
          <w:sz w:val="28"/>
          <w:szCs w:val="28"/>
          <w:lang w:val="en-GB"/>
        </w:rPr>
        <w:t>either for</w:t>
      </w:r>
      <w:proofErr w:type="gramEnd"/>
      <w:r w:rsidRPr="00EC745A">
        <w:rPr>
          <w:rFonts w:ascii="Arial" w:hAnsi="Arial" w:cs="Arial"/>
          <w:sz w:val="28"/>
          <w:szCs w:val="28"/>
          <w:lang w:val="en-GB"/>
        </w:rPr>
        <w:t xml:space="preserve"> her livelihood, which shall be verified by a certificate from the Ministry of Social Development.</w:t>
      </w:r>
    </w:p>
    <w:p w14:paraId="3E973B99"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Article -30-</w:t>
      </w:r>
    </w:p>
    <w:p w14:paraId="4AD633F3"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Without prejudice to the provisions of Article (33) bis of this Law, a father is entitled to a share of the pension of his deceased son or daughter, provided that the father is dependent on either of them for his livelihood, which shall be verified by a certificate from the Ministry of Social Development.</w:t>
      </w:r>
    </w:p>
    <w:p w14:paraId="1693C32D"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Article Two</w:t>
      </w:r>
    </w:p>
    <w:p w14:paraId="3DB35D47"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250E5505"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King of the Kingdom of Bahrain</w:t>
      </w:r>
    </w:p>
    <w:p w14:paraId="31E06DB2"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Hamad bin Isa Al Khalifa</w:t>
      </w:r>
    </w:p>
    <w:p w14:paraId="09DD0715"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Issued at Riffa Palace</w:t>
      </w:r>
    </w:p>
    <w:p w14:paraId="7F6553B1"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On:</w:t>
      </w:r>
    </w:p>
    <w:p w14:paraId="6D48ADCD"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3 Sha'ban 1429 AH</w:t>
      </w:r>
    </w:p>
    <w:p w14:paraId="18407F18"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lastRenderedPageBreak/>
        <w:t>Corresponding to:</w:t>
      </w:r>
    </w:p>
    <w:p w14:paraId="7D588BAA" w14:textId="77777777" w:rsidR="001B7BA5" w:rsidRPr="00EC745A" w:rsidRDefault="001B7BA5" w:rsidP="00EC745A">
      <w:pPr>
        <w:spacing w:line="360" w:lineRule="auto"/>
        <w:jc w:val="both"/>
        <w:rPr>
          <w:rFonts w:ascii="Arial" w:hAnsi="Arial" w:cs="Arial"/>
          <w:sz w:val="28"/>
          <w:szCs w:val="28"/>
          <w:lang w:val="en-GB"/>
        </w:rPr>
      </w:pPr>
      <w:r w:rsidRPr="00EC745A">
        <w:rPr>
          <w:rFonts w:ascii="Arial" w:hAnsi="Arial" w:cs="Arial"/>
          <w:sz w:val="28"/>
          <w:szCs w:val="28"/>
          <w:lang w:val="en-GB"/>
        </w:rPr>
        <w:t>4 August 2008</w:t>
      </w:r>
    </w:p>
    <w:p w14:paraId="6F8EBD75" w14:textId="77777777" w:rsidR="00796D9B" w:rsidRPr="00EC745A" w:rsidRDefault="00796D9B" w:rsidP="00EC745A">
      <w:pPr>
        <w:spacing w:line="360" w:lineRule="auto"/>
        <w:rPr>
          <w:rFonts w:ascii="Arial" w:hAnsi="Arial" w:cs="Arial"/>
          <w:sz w:val="28"/>
          <w:szCs w:val="28"/>
        </w:rPr>
      </w:pPr>
    </w:p>
    <w:sectPr w:rsidR="00796D9B" w:rsidRPr="00EC745A" w:rsidSect="00EC74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54044" w14:textId="77777777" w:rsidR="00A5324D" w:rsidRDefault="00A5324D" w:rsidP="008A464C">
      <w:pPr>
        <w:spacing w:after="0" w:line="240" w:lineRule="auto"/>
      </w:pPr>
      <w:r>
        <w:separator/>
      </w:r>
    </w:p>
  </w:endnote>
  <w:endnote w:type="continuationSeparator" w:id="0">
    <w:p w14:paraId="745E99B2" w14:textId="77777777" w:rsidR="00A5324D" w:rsidRDefault="00A5324D" w:rsidP="008A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03FF" w14:textId="77777777" w:rsidR="008A464C" w:rsidRDefault="008A4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1FA3" w14:textId="77777777" w:rsidR="008A464C" w:rsidRDefault="008A4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4238" w14:textId="77777777" w:rsidR="008A464C" w:rsidRDefault="008A4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D55A" w14:textId="77777777" w:rsidR="00A5324D" w:rsidRDefault="00A5324D" w:rsidP="008A464C">
      <w:pPr>
        <w:spacing w:after="0" w:line="240" w:lineRule="auto"/>
      </w:pPr>
      <w:r>
        <w:separator/>
      </w:r>
    </w:p>
  </w:footnote>
  <w:footnote w:type="continuationSeparator" w:id="0">
    <w:p w14:paraId="0732FCF7" w14:textId="77777777" w:rsidR="00A5324D" w:rsidRDefault="00A5324D" w:rsidP="008A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1CB8" w14:textId="77777777" w:rsidR="008A464C" w:rsidRDefault="008A4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B318" w14:textId="0AF6BBB5" w:rsidR="008A464C" w:rsidRDefault="008A4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C737" w14:textId="77777777" w:rsidR="008A464C" w:rsidRDefault="008A4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AF"/>
    <w:rsid w:val="001B7BA5"/>
    <w:rsid w:val="0023640F"/>
    <w:rsid w:val="003E3CA2"/>
    <w:rsid w:val="0043297E"/>
    <w:rsid w:val="004C3E1B"/>
    <w:rsid w:val="00634931"/>
    <w:rsid w:val="006529B3"/>
    <w:rsid w:val="00707B53"/>
    <w:rsid w:val="00736BE2"/>
    <w:rsid w:val="00796D9B"/>
    <w:rsid w:val="008A23AF"/>
    <w:rsid w:val="008A464C"/>
    <w:rsid w:val="009666E6"/>
    <w:rsid w:val="00A5324D"/>
    <w:rsid w:val="00AB2384"/>
    <w:rsid w:val="00B9627A"/>
    <w:rsid w:val="00C215AC"/>
    <w:rsid w:val="00CA6B9B"/>
    <w:rsid w:val="00CB5DD1"/>
    <w:rsid w:val="00E951B9"/>
    <w:rsid w:val="00EC745A"/>
    <w:rsid w:val="00F30290"/>
    <w:rsid w:val="00FF6A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64C98"/>
  <w15:docId w15:val="{A05C2C58-318E-4AA2-96F2-16FAD24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8A464C"/>
    <w:pPr>
      <w:spacing w:after="0" w:line="240" w:lineRule="auto"/>
    </w:pPr>
  </w:style>
  <w:style w:type="paragraph" w:styleId="Header">
    <w:name w:val="header"/>
    <w:basedOn w:val="Normal"/>
    <w:link w:val="HeaderChar"/>
    <w:uiPriority w:val="99"/>
    <w:unhideWhenUsed/>
    <w:rsid w:val="008A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4C"/>
  </w:style>
  <w:style w:type="paragraph" w:styleId="Footer">
    <w:name w:val="footer"/>
    <w:basedOn w:val="Normal"/>
    <w:link w:val="FooterChar"/>
    <w:uiPriority w:val="99"/>
    <w:unhideWhenUsed/>
    <w:rsid w:val="008A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4C"/>
  </w:style>
  <w:style w:type="character" w:styleId="CommentReference">
    <w:name w:val="annotation reference"/>
    <w:basedOn w:val="DefaultParagraphFont"/>
    <w:uiPriority w:val="99"/>
    <w:semiHidden/>
    <w:unhideWhenUsed/>
    <w:rsid w:val="0023640F"/>
    <w:rPr>
      <w:sz w:val="16"/>
      <w:szCs w:val="16"/>
    </w:rPr>
  </w:style>
  <w:style w:type="paragraph" w:styleId="CommentText">
    <w:name w:val="annotation text"/>
    <w:basedOn w:val="Normal"/>
    <w:link w:val="CommentTextChar"/>
    <w:uiPriority w:val="99"/>
    <w:semiHidden/>
    <w:unhideWhenUsed/>
    <w:rsid w:val="0023640F"/>
    <w:pPr>
      <w:spacing w:line="240" w:lineRule="auto"/>
    </w:pPr>
    <w:rPr>
      <w:sz w:val="20"/>
      <w:szCs w:val="20"/>
    </w:rPr>
  </w:style>
  <w:style w:type="character" w:customStyle="1" w:styleId="CommentTextChar">
    <w:name w:val="Comment Text Char"/>
    <w:basedOn w:val="DefaultParagraphFont"/>
    <w:link w:val="CommentText"/>
    <w:uiPriority w:val="99"/>
    <w:semiHidden/>
    <w:rsid w:val="0023640F"/>
    <w:rPr>
      <w:sz w:val="20"/>
      <w:szCs w:val="20"/>
    </w:rPr>
  </w:style>
  <w:style w:type="paragraph" w:styleId="CommentSubject">
    <w:name w:val="annotation subject"/>
    <w:basedOn w:val="CommentText"/>
    <w:next w:val="CommentText"/>
    <w:link w:val="CommentSubjectChar"/>
    <w:uiPriority w:val="99"/>
    <w:semiHidden/>
    <w:unhideWhenUsed/>
    <w:rsid w:val="0023640F"/>
    <w:rPr>
      <w:b/>
      <w:bCs/>
    </w:rPr>
  </w:style>
  <w:style w:type="character" w:customStyle="1" w:styleId="CommentSubjectChar">
    <w:name w:val="Comment Subject Char"/>
    <w:basedOn w:val="CommentTextChar"/>
    <w:link w:val="CommentSubject"/>
    <w:uiPriority w:val="99"/>
    <w:semiHidden/>
    <w:rsid w:val="0023640F"/>
    <w:rPr>
      <w:b/>
      <w:bCs/>
      <w:sz w:val="20"/>
      <w:szCs w:val="20"/>
    </w:rPr>
  </w:style>
  <w:style w:type="paragraph" w:styleId="BalloonText">
    <w:name w:val="Balloon Text"/>
    <w:basedOn w:val="Normal"/>
    <w:link w:val="BalloonTextChar"/>
    <w:uiPriority w:val="99"/>
    <w:semiHidden/>
    <w:unhideWhenUsed/>
    <w:rsid w:val="00236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6aede606-2bfb-4737-bd05-03cc73eb1aa1_1" sourcehash="-283273366" targethash="-1177344405"/>
  <segment id="a56092a5-281e-4d16-befc-562e40edd2ed_2" sourcehash="891971302" targethash="891971302"/>
  <segment id="0d50fcfb-243b-4d47-9b1b-a3c85dc82a4b_3" sourcehash="891971301" targethash="891971301"/>
  <segment id="1db783bd-353b-45ed-ab58-934b767ae47a_4" sourcehash="891971300" targethash="891971300"/>
  <segment id="aa9d0673-4b4f-4bec-beb0-80976ae9e512_5" sourcehash="-1034727128" targethash="-136440376"/>
  <segment id="d4295b62-a639-4618-84c0-e6e2918d32a1_6" sourcehash="539504108" targethash="-1624265185"/>
  <segment id="d7529410-18bb-477b-90d8-6083b5af359a_7" sourcehash="2074323947" targethash="-1734119619"/>
  <segment id="1a0b3fd0-2cd1-4594-b5fa-fbfb910436ea_8" sourcehash="-735360353" targethash="860141384"/>
  <segment id="facac42e-4956-4ec8-b1b3-c00ef754a575_9" sourcehash="1658419844" targethash="1820757468"/>
  <segment id="db8d319b-8c16-47be-8c3a-ef1c68c996dd_10" sourcehash="-1229047960" targethash="1045550482"/>
  <segment id="876e8172-9b5f-4d45-ad34-7d6b9efe7faa_11" sourcehash="1343007491" targethash="-156928610"/>
  <segment id="636ae8a0-adf5-4c45-b959-8951d2f76fa5_12" sourcehash="-1140873038" targethash="-1518322175"/>
  <segment id="40770203-fa64-4d27-a993-49745a6cb32a_13" sourcehash="-1018980718" targethash="-15674454"/>
  <segment id="88915b3f-a2b3-42ca-9bca-4cc6e0eccd26_14" sourcehash="-1637905438" targethash="350329556"/>
  <segment id="adf9e92a-4462-4e1f-ad8a-5afe0b3967f9_15" sourcehash="-1225849865" targethash="657470759"/>
  <segment id="f843e14c-be0e-4890-b458-c8e08ab66559_16" sourcehash="-1399271647" targethash="-1207774734"/>
  <segment id="31b0fe67-5928-4472-b1ef-b44492b5ccce_17" sourcehash="164095154" targethash="1849354573"/>
  <segment id="a117cc90-bbad-443f-b845-08aa62053b2e_18" sourcehash="-1304884761" targethash="698067234"/>
  <segment id="59a1f046-59b4-4f64-a1e7-b31ea012d97c_19" sourcehash="-1209475239" targethash="-723404865"/>
  <segment id="93c3f41c-417d-44d8-8197-0506164e55f3_20" sourcehash="508728725" targethash="-585249051"/>
  <segment id="a4429de7-934c-4254-9c94-3492cf6fc38a_21" sourcehash="-1743414466" targethash="124323651"/>
  <segment id="25b2e8ab-27f3-437f-86f6-a9a512be9858_22" sourcehash="-2138274441" targethash="734481029"/>
  <segment id="25b2e8ab-27f3-437f-86f6-a9a512be9858_23" sourcehash="-514682018" targethash="1045293380"/>
  <segment id="267e15a9-4952-4fb7-8ee3-bd7e898b18a2_24" sourcehash="1422966010" targethash="11160575"/>
  <segment id="267e15a9-4952-4fb7-8ee3-bd7e898b18a2_25" sourcehash="1014693192" targethash="-188511334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2024-11-11T20:29:00Z</dcterms:created>
  <dcterms:modified xsi:type="dcterms:W3CDTF">2025-05-08T05:47:00Z</dcterms:modified>
</cp:coreProperties>
</file>