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CFC1D" w14:textId="77777777" w:rsidR="00923220" w:rsidRPr="00923220" w:rsidRDefault="00923220" w:rsidP="0032756F">
      <w:pPr>
        <w:spacing w:before="120" w:after="0" w:line="360" w:lineRule="auto"/>
        <w:rPr>
          <w:rFonts w:ascii="Arial" w:eastAsia="Times New Roman" w:hAnsi="Arial" w:cs="Arial"/>
          <w:b/>
          <w:bCs/>
          <w:sz w:val="28"/>
          <w:szCs w:val="28"/>
          <w:lang w:val="en-GB"/>
        </w:rPr>
      </w:pPr>
      <w:r w:rsidRPr="0092322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60BE13" w14:textId="77777777" w:rsidR="00923220" w:rsidRPr="00923220" w:rsidRDefault="00923220" w:rsidP="0032756F">
      <w:pPr>
        <w:spacing w:before="120" w:after="0" w:line="360" w:lineRule="auto"/>
        <w:rPr>
          <w:rFonts w:ascii="Arial" w:eastAsia="Times New Roman" w:hAnsi="Arial" w:cs="Arial"/>
          <w:b/>
          <w:bCs/>
          <w:sz w:val="28"/>
          <w:szCs w:val="28"/>
          <w:lang w:val="en-GB"/>
        </w:rPr>
      </w:pPr>
      <w:r w:rsidRPr="00923220">
        <w:rPr>
          <w:rFonts w:ascii="Arial" w:eastAsia="Times New Roman" w:hAnsi="Arial" w:cs="Arial"/>
          <w:b/>
          <w:bCs/>
          <w:sz w:val="28"/>
          <w:szCs w:val="28"/>
          <w:lang w:val="en-GB"/>
        </w:rPr>
        <w:t>For any corrections, remarks, or suggestions, kindly contact us on translate@lloc.gov.bh</w:t>
      </w:r>
    </w:p>
    <w:p w14:paraId="0668BB11" w14:textId="77777777" w:rsidR="00923220" w:rsidRPr="00923220" w:rsidRDefault="00923220" w:rsidP="0032756F">
      <w:pPr>
        <w:spacing w:before="120" w:after="0" w:line="360" w:lineRule="auto"/>
        <w:rPr>
          <w:rFonts w:ascii="Arial" w:eastAsia="Times New Roman" w:hAnsi="Arial" w:cs="Arial"/>
          <w:b/>
          <w:bCs/>
          <w:sz w:val="28"/>
          <w:szCs w:val="28"/>
          <w:lang w:val="en-GB"/>
        </w:rPr>
      </w:pPr>
      <w:r w:rsidRPr="00923220">
        <w:rPr>
          <w:rFonts w:ascii="Arial" w:eastAsia="Times New Roman" w:hAnsi="Arial" w:cs="Arial"/>
          <w:b/>
          <w:bCs/>
          <w:sz w:val="28"/>
          <w:szCs w:val="28"/>
          <w:lang w:val="en-GB"/>
        </w:rPr>
        <w:t>Published on the website on May 2024</w:t>
      </w:r>
      <w:r w:rsidRPr="00923220">
        <w:rPr>
          <w:rFonts w:ascii="Arial" w:eastAsia="Times New Roman" w:hAnsi="Arial" w:cs="Arial"/>
          <w:b/>
          <w:bCs/>
          <w:sz w:val="28"/>
          <w:szCs w:val="28"/>
          <w:lang w:val="en-GB"/>
        </w:rPr>
        <w:br w:type="page"/>
      </w:r>
    </w:p>
    <w:p w14:paraId="7ADD3EAF" w14:textId="77777777" w:rsidR="00923220" w:rsidRPr="00923220" w:rsidRDefault="00923220" w:rsidP="0032756F">
      <w:pPr>
        <w:spacing w:before="120" w:after="0" w:line="360" w:lineRule="auto"/>
        <w:jc w:val="center"/>
        <w:rPr>
          <w:rFonts w:ascii="Arial" w:eastAsia="Times New Roman" w:hAnsi="Arial" w:cs="Arial"/>
          <w:sz w:val="28"/>
          <w:szCs w:val="28"/>
          <w:lang w:val="en-GB"/>
        </w:rPr>
      </w:pPr>
      <w:r w:rsidRPr="00923220">
        <w:rPr>
          <w:rFonts w:ascii="Arial" w:eastAsia="Times New Roman" w:hAnsi="Arial" w:cs="Arial"/>
          <w:b/>
          <w:bCs/>
          <w:sz w:val="28"/>
          <w:szCs w:val="28"/>
          <w:lang w:val="en-GB"/>
        </w:rPr>
        <w:lastRenderedPageBreak/>
        <w:t>Pension Fund Commission</w:t>
      </w:r>
    </w:p>
    <w:p w14:paraId="14BAB2AB" w14:textId="77777777" w:rsidR="00923220" w:rsidRPr="00923220" w:rsidRDefault="00923220" w:rsidP="0032756F">
      <w:pPr>
        <w:spacing w:before="120" w:after="0" w:line="360" w:lineRule="auto"/>
        <w:jc w:val="center"/>
        <w:rPr>
          <w:rFonts w:ascii="Arial" w:eastAsia="Times New Roman" w:hAnsi="Arial" w:cs="Arial"/>
          <w:sz w:val="28"/>
          <w:szCs w:val="28"/>
          <w:lang w:val="en-GB"/>
        </w:rPr>
      </w:pPr>
      <w:r w:rsidRPr="00923220">
        <w:rPr>
          <w:rFonts w:ascii="Arial" w:eastAsia="Times New Roman" w:hAnsi="Arial" w:cs="Arial"/>
          <w:b/>
          <w:bCs/>
          <w:sz w:val="28"/>
          <w:szCs w:val="28"/>
          <w:lang w:val="en-GB"/>
        </w:rPr>
        <w:t>Decision No. (1) of 2004 regarding the Rules and Procedures for the Implementation of the Bilateral Agreement regarding the Application of the Provisions of Law No. (13) of 1975 regarding the Organization of Pensions and Retirement Benefits for Government Employees to Bahraini Workers at the Maritime Emergency Mutual Assistance Centre</w:t>
      </w:r>
    </w:p>
    <w:p w14:paraId="5964FD98"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br w:type="page"/>
      </w:r>
    </w:p>
    <w:p w14:paraId="1261A842"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Minister of Finance and National Economy: </w:t>
      </w:r>
    </w:p>
    <w:p w14:paraId="47809F01"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Having reviewed Law No. (13) of 1975 regarding the Organization of Pensions and Retirement Benefits for Government Employees, and the Laws amending it; </w:t>
      </w:r>
    </w:p>
    <w:p w14:paraId="2C60B797"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Bilateral Agreement regarding the Application of the Provisions of Law No. (13) of 1975 regarding the Organization of Pensions and Retirement Benefits for Government Employees to Bahraini Workers at the Maritime Emergency Mutual Assistance Centre; </w:t>
      </w:r>
    </w:p>
    <w:p w14:paraId="156FE79C"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And Decision No. (48) of 2002 regarding the Social Allowance as part of the Basic Monthly Salary of Civil Servants, Officers, and Individuals regarding the Deduction of Pension Contributions; </w:t>
      </w:r>
    </w:p>
    <w:p w14:paraId="011517A7"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Hereby Decides: </w:t>
      </w:r>
    </w:p>
    <w:p w14:paraId="21391C30"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Article (1) </w:t>
      </w:r>
    </w:p>
    <w:p w14:paraId="26FB31F6"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The Pension Fund Commission shall be responsible for implementing the provisions of the Bilateral Agreement regarding the applicability of the provisions of Law No. (13) of 1975 regarding the Organization of Pensions and Retirement Benefits for Government Employees to Bahraini Workers at the Maritime Emergency Mutual Assistance Centre for those who express their desire to be subject to the provisions of this Law, as of the date of entry into force of the provisions of this Agreement. </w:t>
      </w:r>
    </w:p>
    <w:p w14:paraId="0DB86527"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Article (2) </w:t>
      </w:r>
    </w:p>
    <w:p w14:paraId="760D3C87"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The Pension Fund Commission shall request the Maritime Emergency Mutual Assistance Centre to provide it with a nominative list of Bahraini employees working in this Centre, who express their wish to be subject to the provisions of Law No. (13) of 1975 regarding the Organization of Pensions and Retirement Benefits for Government Employees, in accordance with the provisions of the Agreement referred to in the preceding Article, provided that the statement includes the following data: </w:t>
      </w:r>
    </w:p>
    <w:p w14:paraId="74D807CE"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1. Employee name. </w:t>
      </w:r>
    </w:p>
    <w:p w14:paraId="1EB05CB4"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2. Date of birth. </w:t>
      </w:r>
    </w:p>
    <w:p w14:paraId="6EE12A66"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3. Date of admission to the Maritime Emergency Mutual Assistance Centre. </w:t>
      </w:r>
    </w:p>
    <w:p w14:paraId="4F24700F"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4. Basic wage increased, where applicable, by social security benefits. </w:t>
      </w:r>
    </w:p>
    <w:p w14:paraId="43EBC398"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5. </w:t>
      </w:r>
    </w:p>
    <w:p w14:paraId="46BB7762"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The Pension Fund Commission shall also provide the Maritime Emergency Mutual Assistance Centre with the form stating that it is subject to the provisions of Law No. (13) of 1975 attached to this Decision. </w:t>
      </w:r>
    </w:p>
    <w:p w14:paraId="20DFCA4A"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Article (3) </w:t>
      </w:r>
    </w:p>
    <w:p w14:paraId="44602AA3"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The Pension Fund Commission shall notify the Maritime Emergencies Mutual Assistance Centre to deduct pension contributions at the rate of (6%) of the basic wage increased, where applicable, by the social allowance, due to the employee subject to the Agreement referred to in Article One of this Decision, and provide it to the Pension Fund Commission in Bahraini dinars, within one week, on the first of each month. </w:t>
      </w:r>
    </w:p>
    <w:p w14:paraId="38507A12"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The Ministry of Finance and National Economy shall also undertake to pay the State's share to the Pension Fund Commission in the amount of (12%) of the basic wage and social allowance referred to in the preceding paragraph. </w:t>
      </w:r>
    </w:p>
    <w:p w14:paraId="0267C9A1"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Article (4) </w:t>
      </w:r>
    </w:p>
    <w:p w14:paraId="62AEC4BB"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The provisions of Law No. (13) of 1975 and its amendments and Decisions issued for its implementation shall apply to Bahraini employees working at the Maritime Emergencies Mutual Assistance Centre, subject to the provisions of the aforementioned Agreement, insofar as such provisions are not incompatible with the affiliation of such employees to the Centre and with the provisions of this Decision. </w:t>
      </w:r>
    </w:p>
    <w:p w14:paraId="65BE3052"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Article (5) </w:t>
      </w:r>
    </w:p>
    <w:p w14:paraId="4C50AA55"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The pension rights of Bahraini employees working at the Maritime Emergency Mutual Assistance Centre and subject to the provisions of the aforementioned Agreement, shall be paid in Bahraini Dinars. </w:t>
      </w:r>
    </w:p>
    <w:p w14:paraId="4DA351F9"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Article (6) </w:t>
      </w:r>
    </w:p>
    <w:p w14:paraId="0D8CA829"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The Pension Fund Commission shall request the Maritime Emergency Mutual Assistance Centre to designate one or more employees to act as liaison between the Commission and the Maritime Emergency Mutual Assistance Centre with respect to the implementation of the provisions of the Agreement under which this Decision is issued. </w:t>
      </w:r>
    </w:p>
    <w:p w14:paraId="681BD32E"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Article (7) </w:t>
      </w:r>
    </w:p>
    <w:p w14:paraId="0E8184F3"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The Chairman of the Pension Fund Commission shall implement this Decision, and it shall come into force from the date of its publication in the Official Gazette. </w:t>
      </w:r>
    </w:p>
    <w:p w14:paraId="19D60DB6"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Abdulla Hassan Saif </w:t>
      </w:r>
    </w:p>
    <w:p w14:paraId="43D8B1C5"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Minister of Finance and National Economy </w:t>
      </w:r>
    </w:p>
    <w:p w14:paraId="6B28A450"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Chairman of the Board of Directors </w:t>
      </w:r>
    </w:p>
    <w:p w14:paraId="1134716C"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b/>
          <w:bCs/>
          <w:sz w:val="28"/>
          <w:szCs w:val="28"/>
          <w:lang w:val="en-GB"/>
        </w:rPr>
        <w:t>Pension Fund Commission </w:t>
      </w:r>
    </w:p>
    <w:p w14:paraId="23F0067E"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Issued on: 13 Safaar 1425 A.H. </w:t>
      </w:r>
    </w:p>
    <w:p w14:paraId="4A35C379" w14:textId="77777777" w:rsidR="00923220" w:rsidRPr="00923220" w:rsidRDefault="00923220" w:rsidP="0032756F">
      <w:pPr>
        <w:spacing w:before="120" w:after="0" w:line="360" w:lineRule="auto"/>
        <w:rPr>
          <w:rFonts w:ascii="Arial" w:eastAsia="Times New Roman" w:hAnsi="Arial" w:cs="Arial"/>
          <w:sz w:val="28"/>
          <w:szCs w:val="28"/>
          <w:lang w:val="en-GB"/>
        </w:rPr>
      </w:pPr>
      <w:r w:rsidRPr="00923220">
        <w:rPr>
          <w:rFonts w:ascii="Arial" w:eastAsia="Times New Roman" w:hAnsi="Arial" w:cs="Arial"/>
          <w:sz w:val="28"/>
          <w:szCs w:val="28"/>
          <w:lang w:val="en-GB"/>
        </w:rPr>
        <w:t>Corresponding to: 3 April 2004 </w:t>
      </w:r>
    </w:p>
    <w:p w14:paraId="0B98DF8A" w14:textId="77777777" w:rsidR="00923220" w:rsidRPr="00923220" w:rsidRDefault="00923220" w:rsidP="0032756F">
      <w:pPr>
        <w:spacing w:before="120" w:after="0" w:line="360" w:lineRule="auto"/>
        <w:rPr>
          <w:rFonts w:ascii="Arial" w:eastAsia="Times New Roman" w:hAnsi="Arial" w:cs="Arial"/>
          <w:b/>
          <w:bCs/>
          <w:sz w:val="28"/>
          <w:szCs w:val="28"/>
        </w:rPr>
      </w:pPr>
    </w:p>
    <w:p w14:paraId="02C457CD" w14:textId="77777777" w:rsidR="00923220" w:rsidRPr="00923220" w:rsidRDefault="00923220" w:rsidP="0032756F">
      <w:pPr>
        <w:spacing w:before="120" w:after="0" w:line="360" w:lineRule="auto"/>
        <w:rPr>
          <w:rFonts w:ascii="Arial" w:hAnsi="Arial" w:cs="Arial"/>
          <w:sz w:val="28"/>
          <w:szCs w:val="28"/>
        </w:rPr>
      </w:pPr>
    </w:p>
    <w:sectPr w:rsidR="00923220" w:rsidRPr="00923220" w:rsidSect="007B2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20"/>
    <w:rsid w:val="000129C5"/>
    <w:rsid w:val="0032756F"/>
    <w:rsid w:val="00521F4E"/>
    <w:rsid w:val="007B2396"/>
    <w:rsid w:val="00815AD9"/>
    <w:rsid w:val="009232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A125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