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C03F56" w14:textId="77777777" w:rsidR="00104B66" w:rsidRPr="00104B66" w:rsidRDefault="00104B66" w:rsidP="001A0677">
      <w:pPr>
        <w:spacing w:before="120" w:after="0" w:line="360" w:lineRule="auto"/>
        <w:rPr>
          <w:rFonts w:ascii="Arial" w:eastAsia="Times New Roman" w:hAnsi="Arial" w:cs="Arial"/>
          <w:b/>
          <w:bCs/>
          <w:sz w:val="28"/>
          <w:szCs w:val="28"/>
          <w:lang w:val="en-GB"/>
        </w:rPr>
      </w:pPr>
      <w:r w:rsidRPr="00104B66">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6D4ABBCD" w14:textId="77777777" w:rsidR="00104B66" w:rsidRPr="00104B66" w:rsidRDefault="00104B66" w:rsidP="001A0677">
      <w:pPr>
        <w:spacing w:before="120" w:after="0" w:line="360" w:lineRule="auto"/>
        <w:rPr>
          <w:rFonts w:ascii="Arial" w:eastAsia="Times New Roman" w:hAnsi="Arial" w:cs="Arial"/>
          <w:b/>
          <w:bCs/>
          <w:sz w:val="28"/>
          <w:szCs w:val="28"/>
          <w:lang w:val="en-GB"/>
        </w:rPr>
      </w:pPr>
      <w:r w:rsidRPr="00104B66">
        <w:rPr>
          <w:rFonts w:ascii="Arial" w:eastAsia="Times New Roman" w:hAnsi="Arial" w:cs="Arial"/>
          <w:b/>
          <w:bCs/>
          <w:sz w:val="28"/>
          <w:szCs w:val="28"/>
          <w:lang w:val="en-GB"/>
        </w:rPr>
        <w:t>For any corrections, remarks, or suggestions, kindly contact us on translate@lloc.gov.bh</w:t>
      </w:r>
    </w:p>
    <w:p w14:paraId="6713A773" w14:textId="77777777" w:rsidR="00104B66" w:rsidRPr="00104B66" w:rsidRDefault="00104B66" w:rsidP="001A0677">
      <w:pPr>
        <w:spacing w:before="120" w:after="0" w:line="360" w:lineRule="auto"/>
        <w:rPr>
          <w:rFonts w:ascii="Arial" w:eastAsia="Times New Roman" w:hAnsi="Arial" w:cs="Arial"/>
          <w:b/>
          <w:bCs/>
          <w:sz w:val="28"/>
          <w:szCs w:val="28"/>
          <w:lang w:val="en-GB"/>
        </w:rPr>
      </w:pPr>
      <w:r w:rsidRPr="00104B66">
        <w:rPr>
          <w:rFonts w:ascii="Arial" w:eastAsia="Times New Roman" w:hAnsi="Arial" w:cs="Arial"/>
          <w:b/>
          <w:bCs/>
          <w:sz w:val="28"/>
          <w:szCs w:val="28"/>
          <w:lang w:val="en-GB"/>
        </w:rPr>
        <w:t>Published on the website on May 2024</w:t>
      </w:r>
      <w:r w:rsidRPr="00104B66">
        <w:rPr>
          <w:rFonts w:ascii="Arial" w:eastAsia="Times New Roman" w:hAnsi="Arial" w:cs="Arial"/>
          <w:b/>
          <w:bCs/>
          <w:sz w:val="28"/>
          <w:szCs w:val="28"/>
          <w:lang w:val="en-GB"/>
        </w:rPr>
        <w:br w:type="page"/>
      </w:r>
    </w:p>
    <w:p w14:paraId="780BC9E8" w14:textId="77777777" w:rsidR="00104B66" w:rsidRPr="00104B66" w:rsidRDefault="00104B66" w:rsidP="001A0677">
      <w:pPr>
        <w:spacing w:before="120" w:after="0" w:line="360" w:lineRule="auto"/>
        <w:jc w:val="center"/>
        <w:rPr>
          <w:rFonts w:ascii="Arial" w:eastAsia="Times New Roman" w:hAnsi="Arial" w:cs="Arial"/>
          <w:sz w:val="28"/>
          <w:szCs w:val="28"/>
          <w:lang w:val="en-GB"/>
        </w:rPr>
      </w:pPr>
      <w:r w:rsidRPr="00104B66">
        <w:rPr>
          <w:rFonts w:ascii="Arial" w:eastAsia="Times New Roman" w:hAnsi="Arial" w:cs="Arial"/>
          <w:b/>
          <w:bCs/>
          <w:sz w:val="28"/>
          <w:szCs w:val="28"/>
          <w:lang w:val="en-GB"/>
        </w:rPr>
        <w:lastRenderedPageBreak/>
        <w:t>Law No. (7) of 2022 regarding Environment</w:t>
      </w:r>
    </w:p>
    <w:p w14:paraId="774DAF0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br w:type="page"/>
      </w:r>
    </w:p>
    <w:p w14:paraId="7A40B98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We Hamad bin Isa Al Khalifa King of the Kingdom of Bahrain. </w:t>
      </w:r>
    </w:p>
    <w:p w14:paraId="201A07A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Having reviewed the Constitution; </w:t>
      </w:r>
    </w:p>
    <w:p w14:paraId="21A4272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Penal Law promulgated by Legislative Decree No. (15) of 1976, as amended; </w:t>
      </w:r>
    </w:p>
    <w:p w14:paraId="317FA1D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(17) of 1978 approving the Kuwait Regional Convention for Cooperation in the Protection of the Marine Environment from Pollution and its attached Protocol; </w:t>
      </w:r>
    </w:p>
    <w:p w14:paraId="0870B3A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(12) of 1980 regarding the Organization of the Use of Groundwater, as amended; </w:t>
      </w:r>
    </w:p>
    <w:p w14:paraId="66A92C3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(7) of 1982 establishing the Water Resources Council, as amended by Law No. (36) of 2009; </w:t>
      </w:r>
    </w:p>
    <w:p w14:paraId="0312215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Maritime Law, promulgated by Legislative Decree No. (23) of 1982, as amended; </w:t>
      </w:r>
    </w:p>
    <w:p w14:paraId="699499A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(21) of 1983 regarding the Protection of Palm Trees, as amended; </w:t>
      </w:r>
    </w:p>
    <w:p w14:paraId="04D89B1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(8) of 1985 regarding the ratification of the United Nations Convention on the Law of the Sea signed in Jamaica on December 10, 1982; </w:t>
      </w:r>
    </w:p>
    <w:p w14:paraId="04C22A3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(13) of 1985 regarding the approval of the accession of the State of Bahrain to International Conventions in the Matter of Maritime Navigation; </w:t>
      </w:r>
    </w:p>
    <w:p w14:paraId="27D9E1D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(5) of 1990 regarding the Civil Defence, as amended by Law No (22) of 2014; </w:t>
      </w:r>
    </w:p>
    <w:p w14:paraId="6CBA8E0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(11) of 1992, ratifying the Basel Convention on the Control of Transboundary Movements of Hazardous Wastes and their Disposal of 1989; </w:t>
      </w:r>
    </w:p>
    <w:p w14:paraId="4BE6E1C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(8) of 1993 regarding the Territorial Sea and Contiguous Zone of Bahrain; </w:t>
      </w:r>
    </w:p>
    <w:p w14:paraId="7371781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(2) of 1995 regarding the Protection of Wildlife, amended by Legislative Decree No. (12) of 2000; </w:t>
      </w:r>
    </w:p>
    <w:p w14:paraId="63183B6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(13) of 1995 regarding the approval of the accession to the International Convention on Civil Liability for Oil Pollution Damage of 1969 and its Protocols of 1976 and 1992, and the International Convention on the Establishment of an International Fund for Compensation for Oil Pollution Damage of 1971 and its Protocols of 1976 and 1992; </w:t>
      </w:r>
    </w:p>
    <w:p w14:paraId="33AAE75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(18) of 1996 ratifying the Biological Diversity Convention; </w:t>
      </w:r>
    </w:p>
    <w:p w14:paraId="3E7A763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(21) of 1996 regarding Environment, as amended by the Legislative Decree No. (8) of 1997; </w:t>
      </w:r>
    </w:p>
    <w:p w14:paraId="7B15BB8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Civil Law promulgated by Legislative Decree No. (19) of 2001, amended by Law No. (27) of 2017; </w:t>
      </w:r>
    </w:p>
    <w:p w14:paraId="0BC7EF9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(9) of 2002 ratifying the Convention for the Conservation of Nature and Natural Resources in the States of the Gulf Cooperation Council for the Arab States; </w:t>
      </w:r>
    </w:p>
    <w:p w14:paraId="103EC9D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(20) of 2002 regarding the Regulation of Fishing, Exploitation, and Protection of Marine Wealth, as amended by Legislative Decree No. (45) of 2012; </w:t>
      </w:r>
    </w:p>
    <w:p w14:paraId="53D15AF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No.(40) of 2002 regarding the ratification of the Convention on the Establishment of the Regional Fisheries Body </w:t>
      </w:r>
    </w:p>
    <w:p w14:paraId="219AF81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Criminal Procedures Law promulgated by Legislative Decree No. (46) of 2002, as amended; </w:t>
      </w:r>
    </w:p>
    <w:p w14:paraId="512B6B3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(2) of 2004 regarding the ratification of the Comprehensive Nuclear-Test-Ban Treaty; </w:t>
      </w:r>
    </w:p>
    <w:p w14:paraId="09BCB19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(8) of 2005 ratifying the amendment to the Basel Convention on the Control of Transboundary Movements of Hazardous Wastes and their Disposal of 1989; </w:t>
      </w:r>
    </w:p>
    <w:p w14:paraId="26F59F7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(32) of 2005 approving the Accession of the Kingdom of Bahrain to the International Convention for the Prevention of Pollution from Ships of 1973 and its Protocols and Annexes No. (1), (2), and (5); </w:t>
      </w:r>
    </w:p>
    <w:p w14:paraId="37F32EC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(37) of 2005 Approving the System (Law) of Pesticides in the Gulf Cooperation Council states; </w:t>
      </w:r>
    </w:p>
    <w:p w14:paraId="0756A25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(39) of 2005 ratifying the Stockholm Convention on Persistent Organic Pollutants; </w:t>
      </w:r>
    </w:p>
    <w:p w14:paraId="219EF53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(22) of 2006 regarding the Protection of Copyright and Neighbouring Rights, as amended; </w:t>
      </w:r>
    </w:p>
    <w:p w14:paraId="6A312FD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(33) of 2006 regarding Sewage and Surface Water Disposal; </w:t>
      </w:r>
    </w:p>
    <w:p w14:paraId="7C06340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(53) of 2006 considering the Tubli Gulf a Natural Protected Area; </w:t>
      </w:r>
    </w:p>
    <w:p w14:paraId="150715B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(58) of 2006 regarding Protection of the Community from the Acts of Terrorism, as amended; </w:t>
      </w:r>
    </w:p>
    <w:p w14:paraId="4BD7C14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Ports and Marine Navigation Law promulgated by Law No. (61) of 2006, as amended by Legislative Decree No. (46) of 2012; </w:t>
      </w:r>
    </w:p>
    <w:p w14:paraId="2F1F81F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(17) of 2008 approving the Accession of the Kingdom of Bahrain to the amended Arab Cooperation Agreement for the Peaceful Uses of Atomic Energy; </w:t>
      </w:r>
    </w:p>
    <w:p w14:paraId="66C89B4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(8) of 2009 regarding the Combat Smoking and All Types of Tobacco; </w:t>
      </w:r>
    </w:p>
    <w:p w14:paraId="38FA748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(13) of 2009 ratifying the Agreement between the Kingdom of Bahrain and the International Atomic Energy Agency for the Application of Safeguards in Connection with the Treaty on the Non-Proliferation of Nuclear Weapons and the Protocol annexed thereto; </w:t>
      </w:r>
    </w:p>
    <w:p w14:paraId="7B55F2B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(48) of 2009 approving the International Plant Protection Convention as amended by the Conference of the Food and Agriculture Organization of the United Nations during its twenty-ninth session in November 1997; </w:t>
      </w:r>
    </w:p>
    <w:p w14:paraId="2B4CC70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(51) of 2009 on the Prohibition of the Development, Production, Stockpiling and Use of Chemical Weapons and on their Destruction; </w:t>
      </w:r>
    </w:p>
    <w:p w14:paraId="3B7CE15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(4) of 2010 approving the Accession to the International Convention on Oil Pollution Preparedness, Response and Cooperation (OPRC) of 1990; </w:t>
      </w:r>
    </w:p>
    <w:p w14:paraId="40DC9E9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(10) of 2010 approving the Accession of the Kingdom of Bahrain to the International Convention for the Suppression of Acts of Nuclear Terrorism; </w:t>
      </w:r>
    </w:p>
    <w:p w14:paraId="6ABDE41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(11) of 2010 approving the Accession of the Kingdom of Bahrain to the Convention on the Physical Protection of Nuclear Material and its Amendments; </w:t>
      </w:r>
    </w:p>
    <w:p w14:paraId="11E45E9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(44) of 2010 approving the Accession to the Convention on Nuclear Safety; </w:t>
      </w:r>
    </w:p>
    <w:p w14:paraId="010E641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(1) of 2011 approving the Accession to the Early Notification Convention in the Event of a Nuclear Accident, </w:t>
      </w:r>
    </w:p>
    <w:p w14:paraId="20234D0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(2) of 2011 approving the Accession to the Cartagena Protocol on Biosafety to the Convention on Biological Diversity; </w:t>
      </w:r>
    </w:p>
    <w:p w14:paraId="054FE57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(10) of 2011 ratifying the Protocol Additional to the Agreement between the Kingdom of Bahrain and the International Atomic Energy Agency for the Application of Safeguards in Connection with the Treaty on the Non-Proliferation of Nuclear Weapons; </w:t>
      </w:r>
    </w:p>
    <w:p w14:paraId="65238B6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(42) of 2011 ratifying the Statute of the International Renewable Energy Agency; </w:t>
      </w:r>
    </w:p>
    <w:p w14:paraId="1FA76C8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No.(14) of 2012 approving the Accession to the Rotterdam Convention on the Prior Informed Consent Procedure for Certain Hazardous Chemicals and Pesticides in International Trade; </w:t>
      </w:r>
    </w:p>
    <w:p w14:paraId="74FA8C0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(27) of 2012 Approving the Accession of the Kingdom of Bahrain to the Convention on International Trade in Endangered Species of Wild Fauna and Flora; </w:t>
      </w:r>
    </w:p>
    <w:p w14:paraId="4ADB738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Legislative Decree No. (47) of 2012 establishing and organizing the Supreme Council for the Environment; </w:t>
      </w:r>
    </w:p>
    <w:p w14:paraId="5FEB499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Civil Aviation Law promulgated by Law No. (14) of 2013; </w:t>
      </w:r>
    </w:p>
    <w:p w14:paraId="60743B3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(2) of 2014, ratifying the Statute of the Emergency Management Centre of the Gulf Cooperation Council for the Arab States; </w:t>
      </w:r>
    </w:p>
    <w:p w14:paraId="6610A0B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Traffic Law promulgated by Law No.(23) of 2014, as amended by Law No. (37) of 2018; </w:t>
      </w:r>
    </w:p>
    <w:p w14:paraId="26F38B3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(37) of 2014 regarding the Regulation of Extraction and Sale of Marine Sand. </w:t>
      </w:r>
    </w:p>
    <w:p w14:paraId="68308FE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(54) of 2014 approving the Unified Law (Regulation) of the Cooperation Council For the Arab States of the Gulf on the Control of Substances that Deplete the Ozone Layer; </w:t>
      </w:r>
    </w:p>
    <w:p w14:paraId="2A0E53D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(29) of 2017 approving the Accession of the Kingdom of Bahrain to the Convention on Compensation for Damage caused by Aircraft to Third Parties; </w:t>
      </w:r>
    </w:p>
    <w:p w14:paraId="02B3F3D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(30) of 2017 approving the Accession of the Kingdom of Bahrain to the Convention on Compensation for Damage caused by Aircraft to Third Parties as a Result of Unlawful Interference Involving Aircraft; </w:t>
      </w:r>
    </w:p>
    <w:p w14:paraId="4C9D6B0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Public Health Law promulgated by Law No. (34) of 2018; </w:t>
      </w:r>
    </w:p>
    <w:p w14:paraId="4E20883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Law No. (10) of 2019 regarding Public Cleanliness; </w:t>
      </w:r>
    </w:p>
    <w:p w14:paraId="5115D90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And Law No. (12) of 2019 approving the Accession of the Kingdom of Bahrain to the Restructured Instrument of Establishment of the Global Environment Facility; </w:t>
      </w:r>
    </w:p>
    <w:p w14:paraId="4E33CCD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Shura Council and the Council of Representatives have approved the following law, which we have ratified and enacted: </w:t>
      </w:r>
    </w:p>
    <w:p w14:paraId="3446322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One </w:t>
      </w:r>
    </w:p>
    <w:p w14:paraId="03FE675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General Provisions </w:t>
      </w:r>
    </w:p>
    <w:p w14:paraId="51CF73C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One </w:t>
      </w:r>
    </w:p>
    <w:p w14:paraId="1E98BCA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Definitions </w:t>
      </w:r>
    </w:p>
    <w:p w14:paraId="648B4BE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 </w:t>
      </w:r>
    </w:p>
    <w:p w14:paraId="4EECD8C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In applying the provisions of this Law, the following words and expressions shall have the meanings assigned to them below, unless the context requires otherwise: </w:t>
      </w:r>
    </w:p>
    <w:p w14:paraId="6F462D8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Kingdom</w:t>
      </w:r>
      <w:r w:rsidRPr="00104B66">
        <w:rPr>
          <w:rFonts w:ascii="Arial" w:eastAsia="Times New Roman" w:hAnsi="Arial" w:cs="Arial"/>
          <w:sz w:val="28"/>
          <w:szCs w:val="28"/>
          <w:lang w:val="en-GB"/>
        </w:rPr>
        <w:t>: The Kingdom of Bahrain. </w:t>
      </w:r>
    </w:p>
    <w:p w14:paraId="724D73F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Council:</w:t>
      </w:r>
      <w:r w:rsidRPr="00104B66">
        <w:rPr>
          <w:rFonts w:ascii="Arial" w:eastAsia="Times New Roman" w:hAnsi="Arial" w:cs="Arial"/>
          <w:sz w:val="28"/>
          <w:szCs w:val="28"/>
          <w:lang w:val="en-GB"/>
        </w:rPr>
        <w:t> Supreme Council for Environment. </w:t>
      </w:r>
    </w:p>
    <w:p w14:paraId="20661E4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President of the Council: President of the Supreme Council for Environment. </w:t>
      </w:r>
    </w:p>
    <w:p w14:paraId="08A52E8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Executive Bureau:</w:t>
      </w:r>
      <w:r w:rsidRPr="00104B66">
        <w:rPr>
          <w:rFonts w:ascii="Arial" w:eastAsia="Times New Roman" w:hAnsi="Arial" w:cs="Arial"/>
          <w:sz w:val="28"/>
          <w:szCs w:val="28"/>
          <w:lang w:val="en-GB"/>
        </w:rPr>
        <w:t> Executive Bureau of the Supreme Council for Environment. </w:t>
      </w:r>
    </w:p>
    <w:p w14:paraId="43F7314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Competent Directorate:</w:t>
      </w:r>
      <w:r w:rsidRPr="00104B66">
        <w:rPr>
          <w:rFonts w:ascii="Arial" w:eastAsia="Times New Roman" w:hAnsi="Arial" w:cs="Arial"/>
          <w:sz w:val="28"/>
          <w:szCs w:val="28"/>
          <w:lang w:val="en-GB"/>
        </w:rPr>
        <w:t> The relevant technical directorate in the Executive Bureau. </w:t>
      </w:r>
    </w:p>
    <w:p w14:paraId="7D2B80F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Chief Executive Officer:</w:t>
      </w:r>
      <w:r w:rsidRPr="00104B66">
        <w:rPr>
          <w:rFonts w:ascii="Arial" w:eastAsia="Times New Roman" w:hAnsi="Arial" w:cs="Arial"/>
          <w:sz w:val="28"/>
          <w:szCs w:val="28"/>
          <w:lang w:val="en-GB"/>
        </w:rPr>
        <w:t> President of the Executive Bureau of the Supreme Council for Environment. </w:t>
      </w:r>
    </w:p>
    <w:p w14:paraId="090022D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Fund:</w:t>
      </w:r>
      <w:r w:rsidRPr="00104B66">
        <w:rPr>
          <w:rFonts w:ascii="Arial" w:eastAsia="Times New Roman" w:hAnsi="Arial" w:cs="Arial"/>
          <w:sz w:val="28"/>
          <w:szCs w:val="28"/>
          <w:lang w:val="en-GB"/>
        </w:rPr>
        <w:t> The National Fund for the Protection and Development of the Environment established according to the provisions of Article (6) of this Law. </w:t>
      </w:r>
    </w:p>
    <w:p w14:paraId="6546073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Concerned Authorities:</w:t>
      </w:r>
      <w:r w:rsidRPr="00104B66">
        <w:rPr>
          <w:rFonts w:ascii="Arial" w:eastAsia="Times New Roman" w:hAnsi="Arial" w:cs="Arial"/>
          <w:sz w:val="28"/>
          <w:szCs w:val="28"/>
          <w:lang w:val="en-GB"/>
        </w:rPr>
        <w:t> All governmental and non-governmental authorities in the Kingdom responsible for cooperating and coordinating with the Council in order to achieve the objectives for which it was established. </w:t>
      </w:r>
    </w:p>
    <w:p w14:paraId="4A8EE89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Licensing Authority:</w:t>
      </w:r>
      <w:r w:rsidRPr="00104B66">
        <w:rPr>
          <w:rFonts w:ascii="Arial" w:eastAsia="Times New Roman" w:hAnsi="Arial" w:cs="Arial"/>
          <w:sz w:val="28"/>
          <w:szCs w:val="28"/>
          <w:lang w:val="en-GB"/>
        </w:rPr>
        <w:t> Any authority entitled to issue licenses for projects that may have a potential impact on the environment. </w:t>
      </w:r>
    </w:p>
    <w:p w14:paraId="677F055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Exporting Entity:</w:t>
      </w:r>
      <w:r w:rsidRPr="00104B66">
        <w:rPr>
          <w:rFonts w:ascii="Arial" w:eastAsia="Times New Roman" w:hAnsi="Arial" w:cs="Arial"/>
          <w:sz w:val="28"/>
          <w:szCs w:val="28"/>
          <w:lang w:val="en-GB"/>
        </w:rPr>
        <w:t> Any institution or individuals who owned a material or device before exporting or introducing it into the Kingdom of Bahrain. </w:t>
      </w:r>
    </w:p>
    <w:p w14:paraId="0EFC8B7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Competent Authority:</w:t>
      </w:r>
      <w:r w:rsidRPr="00104B66">
        <w:rPr>
          <w:rFonts w:ascii="Arial" w:eastAsia="Times New Roman" w:hAnsi="Arial" w:cs="Arial"/>
          <w:sz w:val="28"/>
          <w:szCs w:val="28"/>
          <w:lang w:val="en-GB"/>
        </w:rPr>
        <w:t> The authority determined by the laws, regulations, or decrees in the Kingdom of Bahrain, having the right to manage a substance or a group of substances and establish the necessary standards and requirements for that purpose. </w:t>
      </w:r>
    </w:p>
    <w:p w14:paraId="097EF1D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National Biodiversity Steering Committee:</w:t>
      </w:r>
      <w:r w:rsidRPr="00104B66">
        <w:rPr>
          <w:rFonts w:ascii="Arial" w:eastAsia="Times New Roman" w:hAnsi="Arial" w:cs="Arial"/>
          <w:sz w:val="28"/>
          <w:szCs w:val="28"/>
          <w:lang w:val="en-GB"/>
        </w:rPr>
        <w:t> The committee established under Decision No. (44) of 2011. </w:t>
      </w:r>
    </w:p>
    <w:p w14:paraId="6610223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Person:</w:t>
      </w:r>
      <w:r w:rsidRPr="00104B66">
        <w:rPr>
          <w:rFonts w:ascii="Arial" w:eastAsia="Times New Roman" w:hAnsi="Arial" w:cs="Arial"/>
          <w:sz w:val="28"/>
          <w:szCs w:val="28"/>
          <w:lang w:val="en-GB"/>
        </w:rPr>
        <w:t> Any natural person or legal entity. </w:t>
      </w:r>
    </w:p>
    <w:p w14:paraId="13FC72E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Project:</w:t>
      </w:r>
      <w:r w:rsidRPr="00104B66">
        <w:rPr>
          <w:rFonts w:ascii="Arial" w:eastAsia="Times New Roman" w:hAnsi="Arial" w:cs="Arial"/>
          <w:sz w:val="28"/>
          <w:szCs w:val="28"/>
          <w:lang w:val="en-GB"/>
        </w:rPr>
        <w:t> Any facility, establishment or activity that may potentially be a source of pollution or environmental deterioration. </w:t>
      </w:r>
    </w:p>
    <w:p w14:paraId="56D14EE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w:t>
      </w:r>
      <w:r w:rsidRPr="00104B66">
        <w:rPr>
          <w:rFonts w:ascii="Arial" w:eastAsia="Times New Roman" w:hAnsi="Arial" w:cs="Arial"/>
          <w:sz w:val="28"/>
          <w:szCs w:val="28"/>
          <w:lang w:val="en-GB"/>
        </w:rPr>
        <w:t> The living surroundings that encompass living organisms including humans, animals, and plants, as well as the surrounding air, water, soil, and the solid, liquid, gaseous substances it contains, and various forms of energy, and any fixed or movable structures established or operated by humans. </w:t>
      </w:r>
    </w:p>
    <w:p w14:paraId="36CDC4B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Protection:</w:t>
      </w:r>
      <w:r w:rsidRPr="00104B66">
        <w:rPr>
          <w:rFonts w:ascii="Arial" w:eastAsia="Times New Roman" w:hAnsi="Arial" w:cs="Arial"/>
          <w:sz w:val="28"/>
          <w:szCs w:val="28"/>
          <w:lang w:val="en-GB"/>
        </w:rPr>
        <w:t> Preserving and enhancing the environment, preventing or mitigating its pollution and maintaining its sustainability. </w:t>
      </w:r>
    </w:p>
    <w:p w14:paraId="0F00B2E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Pollution:</w:t>
      </w:r>
      <w:r w:rsidRPr="00104B66">
        <w:rPr>
          <w:rFonts w:ascii="Arial" w:eastAsia="Times New Roman" w:hAnsi="Arial" w:cs="Arial"/>
          <w:sz w:val="28"/>
          <w:szCs w:val="28"/>
          <w:lang w:val="en-GB"/>
        </w:rPr>
        <w:t> The presence of any substances or factors, in quantities or characteristics, over a period of time that may directly or indirectly, alone or in interaction with others, disrupt the environmental balance, harm public health, or affect any aspect of enjoying life and utilizing resources and properties. </w:t>
      </w:r>
    </w:p>
    <w:p w14:paraId="28DBABD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Deterioration:</w:t>
      </w:r>
      <w:r w:rsidRPr="00104B66">
        <w:rPr>
          <w:rFonts w:ascii="Arial" w:eastAsia="Times New Roman" w:hAnsi="Arial" w:cs="Arial"/>
          <w:sz w:val="28"/>
          <w:szCs w:val="28"/>
          <w:lang w:val="en-GB"/>
        </w:rPr>
        <w:t> The impact on any component of the natural environment, which diminishes its historical, cultural, economic value, or results in damage to the living organisms living in or depending on it, or causes immediate or long-term harm to the environment or its potential uses, or alters its nature. </w:t>
      </w:r>
    </w:p>
    <w:p w14:paraId="0E5B6CB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Pollutant Substances and Factors:</w:t>
      </w:r>
      <w:r w:rsidRPr="00104B66">
        <w:rPr>
          <w:rFonts w:ascii="Arial" w:eastAsia="Times New Roman" w:hAnsi="Arial" w:cs="Arial"/>
          <w:sz w:val="28"/>
          <w:szCs w:val="28"/>
          <w:lang w:val="en-GB"/>
        </w:rPr>
        <w:t> Any solid, liquid, gaseous materials, smokes, fumes, odours, noises, radiation, heat, or vibrations produced by human activity or biological pollutants such as rodents, insects, various microorganisms, or any natural phenomena that directly or indirectly lead to environmental pollution or deterioration. </w:t>
      </w:r>
    </w:p>
    <w:p w14:paraId="6466384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Ionizing Radiation:</w:t>
      </w:r>
      <w:r w:rsidRPr="00104B66">
        <w:rPr>
          <w:rFonts w:ascii="Arial" w:eastAsia="Times New Roman" w:hAnsi="Arial" w:cs="Arial"/>
          <w:sz w:val="28"/>
          <w:szCs w:val="28"/>
          <w:lang w:val="en-GB"/>
        </w:rPr>
        <w:t> All charged or neutral particles or electromagnetic radiation that causes material to become ionized, directly or indirectly, upon impact, including (alpha) and (beta) particles, neutrons, electrons, (gamma) radiation, and X-rays. </w:t>
      </w:r>
    </w:p>
    <w:p w14:paraId="408A553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Non-Ionizing Radiation:</w:t>
      </w:r>
      <w:r w:rsidRPr="00104B66">
        <w:rPr>
          <w:rFonts w:ascii="Arial" w:eastAsia="Times New Roman" w:hAnsi="Arial" w:cs="Arial"/>
          <w:sz w:val="28"/>
          <w:szCs w:val="28"/>
          <w:lang w:val="en-GB"/>
        </w:rPr>
        <w:t> All types of radiation that do not lead to material becoming ionized, either directly or indirectly upon impact, such as laser radiation, radio waves, and radar waves. </w:t>
      </w:r>
    </w:p>
    <w:p w14:paraId="15F4BD4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Radioactive Material:</w:t>
      </w:r>
      <w:r w:rsidRPr="00104B66">
        <w:rPr>
          <w:rFonts w:ascii="Arial" w:eastAsia="Times New Roman" w:hAnsi="Arial" w:cs="Arial"/>
          <w:sz w:val="28"/>
          <w:szCs w:val="28"/>
          <w:lang w:val="en-GB"/>
        </w:rPr>
        <w:t> Any material containing radioactive isotopes in which the concentration of activity and total activity exceeds the levels determined by the Council. </w:t>
      </w:r>
    </w:p>
    <w:p w14:paraId="690E4ED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Radioactive Waste: Any radioactive materials resulting from practices that are not expected to have any future use or any materials contaminated with radiation levels higher than the control level determined by the Executive Bureau. </w:t>
      </w:r>
    </w:p>
    <w:p w14:paraId="64F4811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Nuclear Material:</w:t>
      </w:r>
      <w:r w:rsidRPr="00104B66">
        <w:rPr>
          <w:rFonts w:ascii="Arial" w:eastAsia="Times New Roman" w:hAnsi="Arial" w:cs="Arial"/>
          <w:sz w:val="28"/>
          <w:szCs w:val="28"/>
          <w:lang w:val="en-GB"/>
        </w:rPr>
        <w:t> Source material or special fissionable material as defined in Article Twenty of the Statute of the International Atomic Energy Agency in its amended formulation until 28 December 1989. </w:t>
      </w:r>
    </w:p>
    <w:p w14:paraId="13089B5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Radiating Source:</w:t>
      </w:r>
      <w:r w:rsidRPr="00104B66">
        <w:rPr>
          <w:rFonts w:ascii="Arial" w:eastAsia="Times New Roman" w:hAnsi="Arial" w:cs="Arial"/>
          <w:sz w:val="28"/>
          <w:szCs w:val="28"/>
          <w:lang w:val="en-GB"/>
        </w:rPr>
        <w:t> Any physical entity that can cause exposure to radiation due to its emission of either ionizing or non-ionizing radiation or due to the release or leakage of radioactive materials from it. </w:t>
      </w:r>
    </w:p>
    <w:p w14:paraId="4C3CC9A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Chemical Substances:</w:t>
      </w:r>
      <w:r w:rsidRPr="00104B66">
        <w:rPr>
          <w:rFonts w:ascii="Arial" w:eastAsia="Times New Roman" w:hAnsi="Arial" w:cs="Arial"/>
          <w:sz w:val="28"/>
          <w:szCs w:val="28"/>
          <w:lang w:val="en-GB"/>
        </w:rPr>
        <w:t> Any gaseous, liquid, or solid chemical substances that the Council, in agreement with concerned authorities, determines the specific uses for, and these substances cannot be used for purposes other than those determined for health or environmental reasons. </w:t>
      </w:r>
    </w:p>
    <w:p w14:paraId="5310CC1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Hazardous Materials and Wastes:</w:t>
      </w:r>
      <w:r w:rsidRPr="00104B66">
        <w:rPr>
          <w:rFonts w:ascii="Arial" w:eastAsia="Times New Roman" w:hAnsi="Arial" w:cs="Arial"/>
          <w:sz w:val="28"/>
          <w:szCs w:val="28"/>
          <w:lang w:val="en-GB"/>
        </w:rPr>
        <w:t> Any materials or wastes generated from industrial, chemical, nuclear, or radiation processes that acquire hazardous characteristics due to their content of substances, concentrations of materials, chemical reactions, toxicity, explosive potential, corrosion-inducing properties, or any characteristics posing a threat to human, animal, or plant life, or to the environment, whether alone or upon contact with other wastes. </w:t>
      </w:r>
    </w:p>
    <w:p w14:paraId="467309B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Planning:</w:t>
      </w:r>
      <w:r w:rsidRPr="00104B66">
        <w:rPr>
          <w:rFonts w:ascii="Arial" w:eastAsia="Times New Roman" w:hAnsi="Arial" w:cs="Arial"/>
          <w:sz w:val="28"/>
          <w:szCs w:val="28"/>
          <w:lang w:val="en-GB"/>
        </w:rPr>
        <w:t> Focusing on the study of proposed projects and their environmental impacts with the aim of achieving balanced utilization of environmental elements without causing disturbances in the environment. It also considers the capacities and qualitative loads of each environmental element, ensuring that the proposed projects do not exceed the maximum limits of the ecological system's capacity. </w:t>
      </w:r>
    </w:p>
    <w:p w14:paraId="4649810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Strategic Environmental Assessment:</w:t>
      </w:r>
      <w:r w:rsidRPr="00104B66">
        <w:rPr>
          <w:rFonts w:ascii="Arial" w:eastAsia="Times New Roman" w:hAnsi="Arial" w:cs="Arial"/>
          <w:sz w:val="28"/>
          <w:szCs w:val="28"/>
          <w:lang w:val="en-GB"/>
        </w:rPr>
        <w:t> A systematic process for assessing the environmental impacts of proposed policies and strategies to ensure that all environmental considerations are included and integrated alongside economic and social considerations during the early planning stages by decision-makers. </w:t>
      </w:r>
    </w:p>
    <w:p w14:paraId="0CE7126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Biodiversity:</w:t>
      </w:r>
      <w:r w:rsidRPr="00104B66">
        <w:rPr>
          <w:rFonts w:ascii="Arial" w:eastAsia="Times New Roman" w:hAnsi="Arial" w:cs="Arial"/>
          <w:sz w:val="28"/>
          <w:szCs w:val="28"/>
          <w:lang w:val="en-GB"/>
        </w:rPr>
        <w:t> The variation among living organisms from different sources, whether terrestrial, marine, or aquatic, including variation within and between species. </w:t>
      </w:r>
    </w:p>
    <w:p w14:paraId="17B9C9B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Protected Natural Areas:</w:t>
      </w:r>
      <w:r w:rsidRPr="00104B66">
        <w:rPr>
          <w:rFonts w:ascii="Arial" w:eastAsia="Times New Roman" w:hAnsi="Arial" w:cs="Arial"/>
          <w:sz w:val="28"/>
          <w:szCs w:val="28"/>
          <w:lang w:val="en-GB"/>
        </w:rPr>
        <w:t> Designated geographical areas on land or in water that receive special protection due to their containing biodiversity elements or having natural, cultural, ecological, or aesthetic values. </w:t>
      </w:r>
    </w:p>
    <w:p w14:paraId="4D7D4D1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Environmentally Sensitive Areas:</w:t>
      </w:r>
      <w:r w:rsidRPr="00104B66">
        <w:rPr>
          <w:rFonts w:ascii="Arial" w:eastAsia="Times New Roman" w:hAnsi="Arial" w:cs="Arial"/>
          <w:sz w:val="28"/>
          <w:szCs w:val="28"/>
          <w:lang w:val="en-GB"/>
        </w:rPr>
        <w:t> Special nature areas requiring temporary or permanent protection due to their containing specific wildlife species or habitats with environmental value. </w:t>
      </w:r>
    </w:p>
    <w:p w14:paraId="5B029D9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Sustainable Use: Utilizing biodiversity elements in a way that prevents their deterioration and enhances their ability to meet the needs and aspirations of present and future generations. </w:t>
      </w:r>
    </w:p>
    <w:p w14:paraId="0E64222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Species Trade: Processes of selling, offering for sale, buying, importing, exporting, or re-exporting wildlife species threatened with extinction. </w:t>
      </w:r>
    </w:p>
    <w:p w14:paraId="327E7DB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Ecological Systems:</w:t>
      </w:r>
      <w:r w:rsidRPr="00104B66">
        <w:rPr>
          <w:rFonts w:ascii="Arial" w:eastAsia="Times New Roman" w:hAnsi="Arial" w:cs="Arial"/>
          <w:sz w:val="28"/>
          <w:szCs w:val="28"/>
          <w:lang w:val="en-GB"/>
        </w:rPr>
        <w:t> Living elements that interact with each other and with their non-living surroundings, providing benefits or services. </w:t>
      </w:r>
    </w:p>
    <w:p w14:paraId="39A9CFF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Wildlife Species:</w:t>
      </w:r>
      <w:r w:rsidRPr="00104B66">
        <w:rPr>
          <w:rFonts w:ascii="Arial" w:eastAsia="Times New Roman" w:hAnsi="Arial" w:cs="Arial"/>
          <w:sz w:val="28"/>
          <w:szCs w:val="28"/>
          <w:lang w:val="en-GB"/>
        </w:rPr>
        <w:t> Any plant, animal, or bird that lives in its natural environment. </w:t>
      </w:r>
    </w:p>
    <w:p w14:paraId="429CF61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Endangered Species:</w:t>
      </w:r>
      <w:r w:rsidRPr="00104B66">
        <w:rPr>
          <w:rFonts w:ascii="Arial" w:eastAsia="Times New Roman" w:hAnsi="Arial" w:cs="Arial"/>
          <w:sz w:val="28"/>
          <w:szCs w:val="28"/>
          <w:lang w:val="en-GB"/>
        </w:rPr>
        <w:t> Any living, dead, derivative, or manufactured organism listed in the appendices of the (CITES) Convention or in executive regulations or subject to a decision by the Council's President. </w:t>
      </w:r>
    </w:p>
    <w:p w14:paraId="1A99169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Genetic Resources:</w:t>
      </w:r>
      <w:r w:rsidRPr="00104B66">
        <w:rPr>
          <w:rFonts w:ascii="Arial" w:eastAsia="Times New Roman" w:hAnsi="Arial" w:cs="Arial"/>
          <w:sz w:val="28"/>
          <w:szCs w:val="28"/>
          <w:lang w:val="en-GB"/>
        </w:rPr>
        <w:t> Plants, animals, micro-organisms, or their parts, as well as their genetic resources and products, that have actual or potential value or use, excluding human genetic resources. </w:t>
      </w:r>
    </w:p>
    <w:p w14:paraId="7E04509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Biodiversity Elements:</w:t>
      </w:r>
      <w:r w:rsidRPr="00104B66">
        <w:rPr>
          <w:rFonts w:ascii="Arial" w:eastAsia="Times New Roman" w:hAnsi="Arial" w:cs="Arial"/>
          <w:sz w:val="28"/>
          <w:szCs w:val="28"/>
          <w:lang w:val="en-GB"/>
        </w:rPr>
        <w:t> The main components of biodiversity, including species, habitats, genes, and ecological systems. </w:t>
      </w:r>
    </w:p>
    <w:p w14:paraId="06953B8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Living Modified Organism:</w:t>
      </w:r>
      <w:r w:rsidRPr="00104B66">
        <w:rPr>
          <w:rFonts w:ascii="Arial" w:eastAsia="Times New Roman" w:hAnsi="Arial" w:cs="Arial"/>
          <w:sz w:val="28"/>
          <w:szCs w:val="28"/>
          <w:lang w:val="en-GB"/>
        </w:rPr>
        <w:t> Any living organism that possesses a novel combination of genetic material obtained through modern biotechnology. </w:t>
      </w:r>
    </w:p>
    <w:p w14:paraId="26196F3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Alien Invasive Species:</w:t>
      </w:r>
      <w:r w:rsidRPr="00104B66">
        <w:rPr>
          <w:rFonts w:ascii="Arial" w:eastAsia="Times New Roman" w:hAnsi="Arial" w:cs="Arial"/>
          <w:sz w:val="28"/>
          <w:szCs w:val="28"/>
          <w:lang w:val="en-GB"/>
        </w:rPr>
        <w:t> Non-native species or strains introduced to the Kingdom from plants, animals, birds, or fungi, which have a negative - even potential - impact on biodiversity, economy, or human health. </w:t>
      </w:r>
    </w:p>
    <w:p w14:paraId="38CBEA7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Traditional Knowledge:</w:t>
      </w:r>
      <w:r w:rsidRPr="00104B66">
        <w:rPr>
          <w:rFonts w:ascii="Arial" w:eastAsia="Times New Roman" w:hAnsi="Arial" w:cs="Arial"/>
          <w:sz w:val="28"/>
          <w:szCs w:val="28"/>
          <w:lang w:val="en-GB"/>
        </w:rPr>
        <w:t> Skills, practices, and innovations of a traditional nature associated with biodiversity elements, developed and transmitted from generation to generation within a community, often forming part of its cultural identity. </w:t>
      </w:r>
    </w:p>
    <w:p w14:paraId="01EEC98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Maritime Means: Any means designed to operate or operate in the maritime environment, regardless of its strength, capacity, or purpose of navigation. This includes ships, boats moving on sleds, vehicles operating on an air cushions above the water's surface or underwater, floating units, fixed or floating marine platforms, and seaplanes. </w:t>
      </w:r>
    </w:p>
    <w:p w14:paraId="40B4E70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Waste</w:t>
      </w:r>
      <w:r w:rsidRPr="00104B66">
        <w:rPr>
          <w:rFonts w:ascii="Arial" w:eastAsia="Times New Roman" w:hAnsi="Arial" w:cs="Arial"/>
          <w:sz w:val="28"/>
          <w:szCs w:val="28"/>
          <w:lang w:val="en-GB"/>
        </w:rPr>
        <w:t>: Waste in all its forms, including liquid, solid, or semi-solid waste, such as garbage, rubbish, discarded paper, sewage water, structures of vehicles and other machines along with their components or parts, deceased birds and animals and their excrement, construction and demolition waste, dust, plants, trees, factories, and others, which, when placed in improper locations, result in health or environmental hazards, fires, disruption of the city's, village's, area's, or neighbourhood's appearance, cleanliness, or traffic flow. </w:t>
      </w:r>
    </w:p>
    <w:p w14:paraId="7710B65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Disasters:</w:t>
      </w:r>
      <w:r w:rsidRPr="00104B66">
        <w:rPr>
          <w:rFonts w:ascii="Arial" w:eastAsia="Times New Roman" w:hAnsi="Arial" w:cs="Arial"/>
          <w:sz w:val="28"/>
          <w:szCs w:val="28"/>
          <w:lang w:val="en-GB"/>
        </w:rPr>
        <w:t> Events and situations resulting from natural factors or human acts that cause severe damage to the environment. </w:t>
      </w:r>
    </w:p>
    <w:p w14:paraId="5730FA0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Emergencies:</w:t>
      </w:r>
      <w:r w:rsidRPr="00104B66">
        <w:rPr>
          <w:rFonts w:ascii="Arial" w:eastAsia="Times New Roman" w:hAnsi="Arial" w:cs="Arial"/>
          <w:sz w:val="28"/>
          <w:szCs w:val="28"/>
          <w:lang w:val="en-GB"/>
        </w:rPr>
        <w:t> Events and situations resulting from natural factors or human acts that may cause severe harm to the environment, requiring rapid intervention to protect and mitigate their effects. </w:t>
      </w:r>
    </w:p>
    <w:p w14:paraId="0CF5D71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Enclosed Buildings:</w:t>
      </w:r>
      <w:r w:rsidRPr="00104B66">
        <w:rPr>
          <w:rFonts w:ascii="Arial" w:eastAsia="Times New Roman" w:hAnsi="Arial" w:cs="Arial"/>
          <w:sz w:val="28"/>
          <w:szCs w:val="28"/>
          <w:lang w:val="en-GB"/>
        </w:rPr>
        <w:t> Places that adopt a tightly sealed construction pattern against weather conditions and outdoor air components. The opening and closing of its openings, such as windows and doors, can be controlled, and it may include special ventilation and air extraction openings. </w:t>
      </w:r>
    </w:p>
    <w:p w14:paraId="4E482A7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Oil:</w:t>
      </w:r>
      <w:r w:rsidRPr="00104B66">
        <w:rPr>
          <w:rFonts w:ascii="Arial" w:eastAsia="Times New Roman" w:hAnsi="Arial" w:cs="Arial"/>
          <w:sz w:val="28"/>
          <w:szCs w:val="28"/>
          <w:lang w:val="en-GB"/>
        </w:rPr>
        <w:t> All types of oil and its products, including crude oil, fuel oil, sludge, waste-mixed oil, and refined petroleum products, among others. </w:t>
      </w:r>
    </w:p>
    <w:p w14:paraId="41923D7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Oil Mixture:</w:t>
      </w:r>
      <w:r w:rsidRPr="00104B66">
        <w:rPr>
          <w:rFonts w:ascii="Arial" w:eastAsia="Times New Roman" w:hAnsi="Arial" w:cs="Arial"/>
          <w:sz w:val="28"/>
          <w:szCs w:val="28"/>
          <w:lang w:val="en-GB"/>
        </w:rPr>
        <w:t> A blend that contains an oil content. </w:t>
      </w:r>
    </w:p>
    <w:p w14:paraId="224E0D4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Standards:</w:t>
      </w:r>
      <w:r w:rsidRPr="00104B66">
        <w:rPr>
          <w:rFonts w:ascii="Arial" w:eastAsia="Times New Roman" w:hAnsi="Arial" w:cs="Arial"/>
          <w:sz w:val="28"/>
          <w:szCs w:val="28"/>
          <w:lang w:val="en-GB"/>
        </w:rPr>
        <w:t> Quantitative and qualitative limits that, if exceeded, shall result in environmental damage. </w:t>
      </w:r>
    </w:p>
    <w:p w14:paraId="2761067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Two </w:t>
      </w:r>
    </w:p>
    <w:p w14:paraId="50428FC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Scope of Application and Objectives of the Law </w:t>
      </w:r>
    </w:p>
    <w:p w14:paraId="249278C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 </w:t>
      </w:r>
    </w:p>
    <w:p w14:paraId="222FEF3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provisions of this Law shall apply to public authorities, private entities, and individuals, excluding properties, activities, and operations carried out by the Bahrain Defence Force, the Ministry of Interior and the National Guard. </w:t>
      </w:r>
    </w:p>
    <w:p w14:paraId="23F9D08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 </w:t>
      </w:r>
    </w:p>
    <w:p w14:paraId="41C27F7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this Law aims to achieve the following: </w:t>
      </w:r>
    </w:p>
    <w:p w14:paraId="5DA02A8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To protect the environment and its resources from all activities and practices that involve pollution and environmental deterioration, as well as those that affect biodiversity. </w:t>
      </w:r>
    </w:p>
    <w:p w14:paraId="648C6F6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To prevent and combat pollution in all its forms and halt environmental deterioration through the necessary plans and policies to preserve it from harmful effects resulting from activities that cause harm to humans, marine, terrestrial, or atmospheric environments. </w:t>
      </w:r>
    </w:p>
    <w:p w14:paraId="7A99E37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To conserve and develop natural resources, ensure the achievement of sustainable development goals, and preserve biodiversity within the Kingdom's territory. </w:t>
      </w:r>
    </w:p>
    <w:p w14:paraId="7CB8E09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Three </w:t>
      </w:r>
    </w:p>
    <w:p w14:paraId="5B8BF05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Powers of the Council </w:t>
      </w:r>
    </w:p>
    <w:p w14:paraId="228F44F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 </w:t>
      </w:r>
    </w:p>
    <w:p w14:paraId="6D54B28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be responsible for issuing decisions and instructions in all matters related to environmental protection and achieving sustainable development in the Kingdom and it shall exercise all necessary authorities and powers for this purpose, in accordance with the controls and procedures specified in the implementing regulation. The Council shall have the following specific responsibilities: </w:t>
      </w:r>
    </w:p>
    <w:p w14:paraId="655100B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Developing public policies for environmental protection and preparing the necessary plans, programs and projects for their implementation to achieve the objectives. </w:t>
      </w:r>
    </w:p>
    <w:p w14:paraId="6F953E1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Participating in formulating environmental policy, conducting scientific research and studies related to the environment and its protection, in coordination with concerned authorities. </w:t>
      </w:r>
    </w:p>
    <w:p w14:paraId="4B7B57B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Recommending the approval of licenses for specific public and private projects based on environmental impact assessment, and specifying the required criteria and standards for each project in the stages of design, construction, operation and monitoring the implementation of these controls at each stage. </w:t>
      </w:r>
    </w:p>
    <w:p w14:paraId="55DFCD4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4- Granting environmental permits for all activities, facilities, or projects, whether related to the establishment and construction of new projects or limited to modification, development, or addition to existing projects that have been previously licensed. </w:t>
      </w:r>
    </w:p>
    <w:p w14:paraId="05D334E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5- The right to request data, information, or documents, or conduct studies deemed necessary from any entity engaged in an activity that may lead to pollution or environmental deterioration, or disruption of radiological or nuclear safety and security, whether this entity is a ministry, authority, institution, or other. </w:t>
      </w:r>
    </w:p>
    <w:p w14:paraId="12A12B0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6- Preparing and studying contracts and conventions that establish rights for the Council or impose obligations on it. </w:t>
      </w:r>
    </w:p>
    <w:p w14:paraId="4BFD873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7- Conducting the necessary measurements and studies to prepare environmental status reports for the Kingdom, and issuing these reports periodically in coordination with concerned authorities. The Council shall have the authority to request all necessary data to prepare these reports from the concerned authorities. </w:t>
      </w:r>
    </w:p>
    <w:p w14:paraId="5838F54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 </w:t>
      </w:r>
    </w:p>
    <w:p w14:paraId="1C25F29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In order to achieve its objectives, the Council shall collaborate and coordinate with concerned authorities to undertake the following: </w:t>
      </w:r>
    </w:p>
    <w:p w14:paraId="76D8703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Proposing draft laws and issuing regulations that ensure environmental protection and development. </w:t>
      </w:r>
    </w:p>
    <w:p w14:paraId="68567E6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Discussing and approving national-level plans and general policies for environmental affairs. </w:t>
      </w:r>
    </w:p>
    <w:p w14:paraId="593CB9C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Reviewing and discussing environmental plans and policies developed by ministries, authorities, institutions, or companies engaged in activities that may impact the environment, and suggesting solutions to any environmental problems or obstacles facing those plans or policies. </w:t>
      </w:r>
    </w:p>
    <w:p w14:paraId="09B0824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4- Studying and discussing proposals and solutions for any matters or issues related to the environment that are referred to it by the Council of Ministers or concerned authorities. </w:t>
      </w:r>
    </w:p>
    <w:p w14:paraId="5383B0D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5- Participating in the preparation and supervision of comprehensive research on pollution, monitoring its negative effects on health and the environment, taking all necessary preventive measures and means to reduce environmental pollution in all forms, and preventing environmental deterioration. </w:t>
      </w:r>
    </w:p>
    <w:p w14:paraId="7E24256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6- Establishing the necessary foundations for linking environmental considerations with planning and development policy at the national level, by adopting the concept of environmental planning as an integral part of the policy established for planning, implementing, and monitoring development projects executed by relevant entities through evaluating the environmental impact of projects. </w:t>
      </w:r>
    </w:p>
    <w:p w14:paraId="4BBB156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7- Monitoring and inspecting public and private activities that negatively affect humans and the environment, conducting inspection operations to evaluate safety conditions and compliance with the provisions of this Law, the regulations and the decisions issued in implementation thereof. </w:t>
      </w:r>
    </w:p>
    <w:p w14:paraId="6331643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8- Studying the nature of soil and water, proposing methods for their conservation to prevent deterioration, pollution, and depletion, by specifying the necessary controls to mitigate their misuse or depletion. </w:t>
      </w:r>
    </w:p>
    <w:p w14:paraId="78DF651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9- Studying the nature of coastal areas and maritime environments, protecting their resources, and proposing their development and enhancement. </w:t>
      </w:r>
    </w:p>
    <w:p w14:paraId="2D369AB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10- Developing and implementing preventive measures to limit marine pollution resulting from oil, substances, and other harmful activities, and developing the workforce and providing training to execute plans to combat this pollution. </w:t>
      </w:r>
    </w:p>
    <w:p w14:paraId="22D9691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11- Developing a reference environmental laboratory and providing qualified technical staff, equipment, devices, and necessary materials for its operation, coordinating with public and private laboratories and research centres to enhance the laboratory's capabilities and seek their assistance in conducting necessary analyses to achieve the Council's objectives. </w:t>
      </w:r>
    </w:p>
    <w:p w14:paraId="09A0992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12- Establishing and monitoring the controls and limits allowed for the emission levels of pollutants into the environment, greenhouse gases, and their concentrations in it, as well as the level of occupational exposure to such emissions. </w:t>
      </w:r>
    </w:p>
    <w:p w14:paraId="712131A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13- Fostering interest in educational, informational, social, and cultural aspects to increase and develop environmental awareness, empowering society to contribute effectively to achieving the desired goals of preserving and developing the environment. </w:t>
      </w:r>
    </w:p>
    <w:p w14:paraId="217BD45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14- Developing and implementing the necessary plans and programs to train and qualify technical personnel in the field of environmental protection and sustainable development. </w:t>
      </w:r>
    </w:p>
    <w:p w14:paraId="268E492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15- Conducting a comprehensive survey of human settlement problems, monitoring the effects of economic and social developments on human communities and their impact on the environment, suggesting programs that provide suitable solutions and implementing them. </w:t>
      </w:r>
    </w:p>
    <w:p w14:paraId="3B99297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16- Establishing systems to collect, analyse, and exchange data and information, and utilizing research institutes, organizations, and specialized associations in the field of environmental affairs within or outside the Kingdom to enhance the laboratory's capabilities and seek their assistance in conducting necessary analyses to achieve the Council's objectives. </w:t>
      </w:r>
    </w:p>
    <w:p w14:paraId="7DD7D0C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17- Studying international, regional, and Arab agreements related to environmental affairs, expressing opinions on joining them in coordination with concerned authorities. </w:t>
      </w:r>
    </w:p>
    <w:p w14:paraId="5B72593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18- Coordinating with concerned authorities regarding the Kingdom's relations with international and regional organizations concerned with environmental affairs. </w:t>
      </w:r>
    </w:p>
    <w:p w14:paraId="4CD629F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19- Establishing the necessary controls related to the import and handling of chemicals and radioactive materials and monitoring their implementation. </w:t>
      </w:r>
    </w:p>
    <w:p w14:paraId="4F13BF8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20- Establishing the necessary foundations for proper management of industrial, health and household waste. </w:t>
      </w:r>
    </w:p>
    <w:p w14:paraId="43A80BC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21- Striving to achieve international and regional coordination to ensure the safety, protection, and development of the environment. </w:t>
      </w:r>
    </w:p>
    <w:p w14:paraId="20D92B7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Two </w:t>
      </w:r>
    </w:p>
    <w:p w14:paraId="46660B7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National Fund for Environmental Protection and Development </w:t>
      </w:r>
    </w:p>
    <w:p w14:paraId="53D3934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 </w:t>
      </w:r>
    </w:p>
    <w:p w14:paraId="76C5CE9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 fund called the (National Fund for Environmental Protection and Development) shall be established within the Executive Bureau and shall be under the supervision of the Council. </w:t>
      </w:r>
    </w:p>
    <w:p w14:paraId="1D93D28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 </w:t>
      </w:r>
    </w:p>
    <w:p w14:paraId="4B010E3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Fund shall have the following responsibilities: </w:t>
      </w:r>
    </w:p>
    <w:p w14:paraId="028B272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Contribute to the activation of control and supervision measures for the implementation of this Law. </w:t>
      </w:r>
    </w:p>
    <w:p w14:paraId="2F69CE7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Collaborate with the concerned authorities in bearing the burdens of disasters that may directly impact the environment. </w:t>
      </w:r>
    </w:p>
    <w:p w14:paraId="0922C07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Recommend environmental incentives and support initiatives and environmental activities carried out by associations and non-governmental entities. </w:t>
      </w:r>
    </w:p>
    <w:p w14:paraId="153F65A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4- Support the preparation and development of research, studies, and scientific programs in the field of environmental protection. </w:t>
      </w:r>
    </w:p>
    <w:p w14:paraId="3C2BCD9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5- Contribute to preventive and developmental activities that have a positive impact on the environment. </w:t>
      </w:r>
    </w:p>
    <w:p w14:paraId="777B522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 </w:t>
      </w:r>
    </w:p>
    <w:p w14:paraId="510C824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Fund's financial resources consist of the following: </w:t>
      </w:r>
    </w:p>
    <w:p w14:paraId="67EDE5D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The amounts allocated by the state to the Fund within the general budget. </w:t>
      </w:r>
    </w:p>
    <w:p w14:paraId="2C96FDA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Donations, aids, grants, and contributions accepted by the Council. </w:t>
      </w:r>
    </w:p>
    <w:p w14:paraId="378D273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Fines and compensations awarded or agreed upon through reconciliation for damages affecting the environment. </w:t>
      </w:r>
    </w:p>
    <w:p w14:paraId="3D262A0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 </w:t>
      </w:r>
    </w:p>
    <w:p w14:paraId="7C26CEC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establish an internal regulation for the Fund that outlines its operational procedures, and it shall be issued by a decision from the Council President. </w:t>
      </w:r>
    </w:p>
    <w:p w14:paraId="77D723F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Three </w:t>
      </w:r>
    </w:p>
    <w:p w14:paraId="138AE6B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Impact Assessment </w:t>
      </w:r>
    </w:p>
    <w:p w14:paraId="52C2A2D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 </w:t>
      </w:r>
    </w:p>
    <w:p w14:paraId="0FED3B0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It shall be prohibited for any individual or project to engage in any activity or use that pollutes the environment, contributes to its deterioration, causes harm to natural resources or living organisms, or disrupts or prevents the reasonable and lawful use, utilization or exploitation of the environment. </w:t>
      </w:r>
    </w:p>
    <w:p w14:paraId="1AFEC5E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 </w:t>
      </w:r>
    </w:p>
    <w:p w14:paraId="3AFBE00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Except for houses and residential buildings in approved planned areas, all entities subject to the provisions of this Law are not allowed to initiate the implementation of any project, introduce any modifications or expansions to existing activities, or obtain any licenses for such actions, except after submitting an Environmental Impact Assessment form. Based on its study of the data in this form, the Council shall decide whether there is a need to provide a report on the environmental impact assessment of those projects, according to the rules and procedures issued by the Council. The Council may request from the project owners the aforementioned data, additional information, or studies deemed necessary and relevant for determining the need for an Environmental Impact Assessment report. </w:t>
      </w:r>
    </w:p>
    <w:p w14:paraId="6BCE389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(12) </w:t>
      </w:r>
    </w:p>
    <w:p w14:paraId="615E071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establishes the necessary criteria, specifications, principles, and controls for conducting the environmental impact assessment of projects requiring to be licensed. It specifically undertakes the following: </w:t>
      </w:r>
    </w:p>
    <w:p w14:paraId="6F420E1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Identifying project categories inherently capable of causing environmental damage. </w:t>
      </w:r>
    </w:p>
    <w:p w14:paraId="542345F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Identifying areas and sites of special environmental significance or sensitivity (historical and archaeological sites, wetlands, coral reefs, nature reserves, public gardens, and others), in coordination with the concerned authorities. </w:t>
      </w:r>
    </w:p>
    <w:p w14:paraId="683F3AB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Identifying natural resources of special importance. </w:t>
      </w:r>
    </w:p>
    <w:p w14:paraId="5CBD5F1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(13) </w:t>
      </w:r>
    </w:p>
    <w:p w14:paraId="67F5EDE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Licensing Authorities, upon granting or renewing licenses for establishing projects or introducing any modifications or expansions to existing projects, whether governmental, private, or joint, shall obtain the approval of the Executive Bureau before issuing licenses, in order to ensure the project's environmental safety in accordance with the rules and procedures established by the implementing regulation. </w:t>
      </w:r>
    </w:p>
    <w:p w14:paraId="60B50DD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(14) </w:t>
      </w:r>
    </w:p>
    <w:p w14:paraId="1CDFBC4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notify the proposers of projects subject to the environmental impact assessment requirement of the scope and content of such assessment, and they are obligated to adhere to all requirements set by the Council in this regard. They shall also be required to prepare the environmental impact assessment report through institutions and consulting offices licensed by the Council based on the project's nature and type of activity, according to the controls and procedures specified by the implementing regulation. </w:t>
      </w:r>
    </w:p>
    <w:p w14:paraId="4E47CAB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(15) </w:t>
      </w:r>
    </w:p>
    <w:p w14:paraId="333881C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For the Council to complete the study of the environmental impact assessment report for the project requiring to be licensed, it may seek assistance from concerned authorities regarding certain aspects of the project or the environmental impact assessment report, as well as from specialists and experts with specific expertise and qualifications, whether from within the Kingdom or abroad. </w:t>
      </w:r>
    </w:p>
    <w:p w14:paraId="19D8A5F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(16) </w:t>
      </w:r>
    </w:p>
    <w:p w14:paraId="2762A37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Project owners shall conduct periodic analysis of waste and monitor discharge specifications and pollutants resulting from these projects, including degradable materials and shall maintain monitoring records and submit reports of these results to the competent Directorate, specifying the required retention period for these records, all in accordance with the rules and procedures set by the implementing regulation. </w:t>
      </w:r>
    </w:p>
    <w:p w14:paraId="0E258CF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(17) </w:t>
      </w:r>
    </w:p>
    <w:p w14:paraId="519E4BF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When necessary, compliance with the standards and criteria issued for the implementation of the provisions of this Law may be waived if the aim is to protect lives or ensure the safety and security of the facility or work area. In such cases, the competent Directorate and concerned authorities shall be notified.  </w:t>
      </w:r>
    </w:p>
    <w:p w14:paraId="40D5AB0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implementing regulation of this Law shall specify the necessary controls, conditions, and procedures in this regard. </w:t>
      </w:r>
    </w:p>
    <w:p w14:paraId="600E48D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(18) </w:t>
      </w:r>
    </w:p>
    <w:p w14:paraId="1F0E17A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in coordination with the concerned authorities and licensed authorities to explore, extract, or exploit oil and gas fields, assumes the responsibility of developing guiding specifications for environmental safety conditions and waste management resulting from oil and gas production, transportation, and utilization. </w:t>
      </w:r>
    </w:p>
    <w:p w14:paraId="7AAE6BE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(19) </w:t>
      </w:r>
    </w:p>
    <w:p w14:paraId="106EA85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in coordination with the concerned authorities, shall conduct regular monitoring of the environmental impacts resulting from the exploration, extraction, and exploitation of oil and gas carried out in production fields and land and sea transport routes. </w:t>
      </w:r>
    </w:p>
    <w:p w14:paraId="003D755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Four </w:t>
      </w:r>
    </w:p>
    <w:p w14:paraId="50CA582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Disasters and Emergencies Response </w:t>
      </w:r>
    </w:p>
    <w:p w14:paraId="7DA3AA3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(20) </w:t>
      </w:r>
    </w:p>
    <w:p w14:paraId="0AC5684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in coordination with the concerned authorities, industrial project owners, regional and international organizations, shall develop plans to address environmental disasters and emergencies. These plans shall be approved by a decision of the Council of Ministers, and their budget shall be approved as well. Such plans shall include methods to prevent and mitigate disasters, early prediction, combating their effects, and handling residual impacts after the disaster ends through sound health and environmental approaches. </w:t>
      </w:r>
    </w:p>
    <w:p w14:paraId="523F42E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These plans shall also detail communication channels between the concerned authorities and the available alternatives in case of their failure. </w:t>
      </w:r>
    </w:p>
    <w:p w14:paraId="5FF5F46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Five </w:t>
      </w:r>
    </w:p>
    <w:p w14:paraId="79ADE98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Protection of Aquatic Environment from Pollution Sources </w:t>
      </w:r>
    </w:p>
    <w:p w14:paraId="1FE4151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One </w:t>
      </w:r>
    </w:p>
    <w:p w14:paraId="0C0AE12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Scope of Protection of the Aquatic Environment </w:t>
      </w:r>
    </w:p>
    <w:p w14:paraId="186CC3C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(21) </w:t>
      </w:r>
    </w:p>
    <w:p w14:paraId="1F9E7F2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work to protect the aquatic environment from pollution sources as follows: </w:t>
      </w:r>
    </w:p>
    <w:p w14:paraId="1E8001C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Protecting the maritime environment of the Kingdom, including inland waters of the Kingdom, the territorial sea, the adjacent area to the regional sea, and the contiguous waters. This also encompasses the upper layers of the atmosphere and the seabed from any form of pollution in all its forms and types. </w:t>
      </w:r>
    </w:p>
    <w:p w14:paraId="2FD14BF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Safeguarding the living and non-living natural resources of the aquatic environment by preventing, mitigating and controlling pollution, regardless of its source. </w:t>
      </w:r>
    </w:p>
    <w:p w14:paraId="0B5C3BA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Protecting drinking water and groundwater reservoirs from pollution and working to develop and preserve water sources. </w:t>
      </w:r>
    </w:p>
    <w:p w14:paraId="6C69C90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Two </w:t>
      </w:r>
    </w:p>
    <w:p w14:paraId="31526E2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Pollution Resulting from Maritime Means </w:t>
      </w:r>
    </w:p>
    <w:p w14:paraId="4257DE9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(22) </w:t>
      </w:r>
    </w:p>
    <w:p w14:paraId="4003820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It is prohibited for all maritime vessels, regardless of their nationality, to discharge or dispose of oil, its waste, hazardous materials, or other pollutants into the maritime environment of the Kingdom, whether directly or indirectly. The Executive Bureau issues a schedule specifying hazardous materials, waste, and polluting substances for the application of the provisions of this Article. </w:t>
      </w:r>
    </w:p>
    <w:p w14:paraId="61A0165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Disposal of hazardous materials, waste, and pollutants shall be carried out while adhering to the standards and procedures set by the Council, taking into account international conventions to which the Kingdom is a party and their implementing decisions. </w:t>
      </w:r>
    </w:p>
    <w:p w14:paraId="5585F29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(23) </w:t>
      </w:r>
    </w:p>
    <w:p w14:paraId="0EB8E67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Without prejudice to international conventions and treaties, the captain of the maritime mean shall be responsible for stopping oil leakage in the event of a collision between that mean and means designated for oil transportation or between the oil-carrying maritime mean and facilities, whether it occurs intentionally by the captain, one of their subordinates, or results from their own error, the error of one of their subordinates, or their negligence. </w:t>
      </w:r>
    </w:p>
    <w:p w14:paraId="666E725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(24) </w:t>
      </w:r>
    </w:p>
    <w:p w14:paraId="3625714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Every individual responsible for any mean, equipment, land-based or maritime-based facility, or aviation-based facility shall immediately and in accordance with the procedures stipulated in the implementing regulation notify the Council, port authorities, coast guards or other concerned authorities of any incident of maritime environmental pollution caused by oil or other harmful materials, immediately upon occurrence. This notification shall include the circumstances of the incident, the type of leaked material, and the measures taken to stop or mitigate the leakage. </w:t>
      </w:r>
    </w:p>
    <w:p w14:paraId="5576E24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In all cases, the port authorities, coast guards and the concerned authorities shall notify the Council of all information about the referenced incident immediately upon its occurrence and take action to limit its spread by implementing designated emergency and disaster plans. </w:t>
      </w:r>
    </w:p>
    <w:p w14:paraId="4CD33D1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(25) </w:t>
      </w:r>
    </w:p>
    <w:p w14:paraId="5EDC8FB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It is prohibited for all maritime means, regardless of their nationality, to dump or dispose of garbage or discharge sewage into the marine environment. </w:t>
      </w:r>
    </w:p>
    <w:p w14:paraId="4E83892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Port authorities, in cooperation with coastal guards, shall be responsible for preparing and implementing plans for waste disposal or sewage discharge and ensuring the application of the relevant procedures in this regard, as stipulated in this Law and its implementing regulation. </w:t>
      </w:r>
    </w:p>
    <w:p w14:paraId="27314CD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disposal of garbage and sewage shall be carried out while adhering to the standards and procedures set by the Council, taking into account international conventions to which the Kingdom is a party and their implementing decisions. </w:t>
      </w:r>
    </w:p>
    <w:p w14:paraId="295D023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(26) </w:t>
      </w:r>
    </w:p>
    <w:p w14:paraId="702A970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Entities licensed to explore, extract, or exploit offshore or onshore oil and gas fields - including oil transportation - shall be prohibited from discharging any polluting substance resulting from drilling, exploration, well testing, or production activities into the marine environment or the terrestrial area adjacent to these activities unless safe methods are utilized that do not result in harm to the terrestrial and aquatic environment, and unless the waste and polluting substances generated from drilling, exploration, well testing, or production activities in the aquatic environment or the adjacent terrestrial area are treated according to the latest available technical systems determined by the Council, and in accordance with the conditions stipulated in regional and international conventions and protocols to which the Kingdom is a party. </w:t>
      </w:r>
    </w:p>
    <w:p w14:paraId="2CEFBC7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Three </w:t>
      </w:r>
    </w:p>
    <w:p w14:paraId="041EA0A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Pollution from Land Sources </w:t>
      </w:r>
    </w:p>
    <w:p w14:paraId="2606556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(27) </w:t>
      </w:r>
    </w:p>
    <w:p w14:paraId="5C071A5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All projects, including public, commercial, industrial, tourist, and service projects, shall be prohibited from discharging or disposing of any substances, waste, or liquids that exceed the allowed limit, or construction waste into the sea, beaches and coasts, or engaging in any activities that could cause pollution or deterioration in the coastal environment or the adjacent waters. </w:t>
      </w:r>
    </w:p>
    <w:p w14:paraId="178B931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(28) </w:t>
      </w:r>
    </w:p>
    <w:p w14:paraId="6095C3D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All individuals or projects shall be prohibited from directly disposing of waste or untreated sewage into the sea. It shall be treated according to the specifications set by the Council in coordination with the Ministry of Health and the authority concerned with sewage. </w:t>
      </w:r>
    </w:p>
    <w:p w14:paraId="6C8833E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(29) </w:t>
      </w:r>
    </w:p>
    <w:p w14:paraId="403C025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Licensing for establishing any project on or near the coastal strip that results in the discharge of polluting materials and substances in violation of the provisions of this Law and its implementing decisions shall require the applicant to conduct environmental impact assessment studies and commit to directly treating waste of all types upon the commencement of the operation of such projects. </w:t>
      </w:r>
    </w:p>
    <w:p w14:paraId="5933240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Four </w:t>
      </w:r>
    </w:p>
    <w:p w14:paraId="19F987D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Protection of Drinking Water and Groundwater </w:t>
      </w:r>
    </w:p>
    <w:p w14:paraId="14DC390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(30) </w:t>
      </w:r>
    </w:p>
    <w:p w14:paraId="5F840AF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collaborate and coordinate with the concerned authorities in all matters related to the preservation of drinking water and groundwater, including safeguarding water sources, their development and protection from pollution. </w:t>
      </w:r>
    </w:p>
    <w:p w14:paraId="67A6A97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(31) </w:t>
      </w:r>
    </w:p>
    <w:p w14:paraId="7FC0D38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concerned authorities, in coordination with the Council, shall establish safety rules for the networks, tanks, and pipelines of drinking water to ensure the quality and suitability of drinking water for human consumption, in accordance with the standards defined in the implementing regulation. </w:t>
      </w:r>
    </w:p>
    <w:p w14:paraId="237F1DC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(32) </w:t>
      </w:r>
    </w:p>
    <w:p w14:paraId="5EA66FB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concerned authorities, in coordination with the Council, shall conduct an annual periodic inspection of drinking water tanks and pipelines to verify their safety and suitability. The owner shall be informed of the necessary measures to ensure the delivery of safe water for residents. </w:t>
      </w:r>
    </w:p>
    <w:p w14:paraId="321905E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In the event that the owner does not comply with these instructions, the concerned authorities may carry out the necessary repairs at his own expense. </w:t>
      </w:r>
    </w:p>
    <w:p w14:paraId="0503D51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results of the periodic inspection shall be recorded in special records maintained by those authorities. </w:t>
      </w:r>
    </w:p>
    <w:p w14:paraId="7F11D3D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Six </w:t>
      </w:r>
    </w:p>
    <w:p w14:paraId="69F8400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Protection of Air from Pollution </w:t>
      </w:r>
    </w:p>
    <w:p w14:paraId="73BC7E6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One </w:t>
      </w:r>
    </w:p>
    <w:p w14:paraId="2149B13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Pollution from Fixed Sources </w:t>
      </w:r>
    </w:p>
    <w:p w14:paraId="2320AAF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(33) </w:t>
      </w:r>
    </w:p>
    <w:p w14:paraId="374B24E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All projects shall be required, upon commencement of their activities, to ensure that there is no emission or release of air pollutants that exceed the permissible limits defined by the implementing regulation. </w:t>
      </w:r>
    </w:p>
    <w:p w14:paraId="58D3E96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(34) </w:t>
      </w:r>
    </w:p>
    <w:p w14:paraId="54AE817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All projects and other sources of air pollution shall be required to establish networks and units for monitoring and surveillance, electronically linked to the relevant Directorate. These projects shall be required to provide the relevant Directorate with information pertaining to them for review, identifying transgressions, and assessing compliance with environmental standards, all in accordance with the decisions issued by the Council. </w:t>
      </w:r>
    </w:p>
    <w:p w14:paraId="45AA8D8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relevant Directorate shall have the right to access and directly oversee the measurement lines for pollution sources, obtaining results directly from these sources, evaluating them, and determining their impact on both the internal and external environment. </w:t>
      </w:r>
    </w:p>
    <w:p w14:paraId="3B0423D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Projects shall collaborate with meteorological authorities and the relevant Directorate to cease or reduce their gaseous pollutant emissions to levels lower than environmental standards during thermal inversion phenomena, in order to protect human health from the effects of these projects. </w:t>
      </w:r>
    </w:p>
    <w:p w14:paraId="28E0115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(35) </w:t>
      </w:r>
    </w:p>
    <w:p w14:paraId="370580A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When burning any type of fuel or other materials, whether it is in research, exploration, drilling, petroleum extraction and production activities, industrial purposes, energy generation, construction, or any other commercial purpose, the emissions of smoke, gases, and vapours shall not exceed the allowable limits. The person responsible for this activity or his representative shall take all necessary measures to adhere to the environmental standards and limits for combustion emissions as approved by the Council and he shall also maintain a record documenting the measurement of pollutants in the combustion emissions mentioned, and take all precautions to minimize these quantities. </w:t>
      </w:r>
    </w:p>
    <w:p w14:paraId="69258F4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(36) </w:t>
      </w:r>
    </w:p>
    <w:p w14:paraId="60F5DC3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Public authorities and private entities, as well as individuals, shall be required to take necessary precautions while engaging in activities such as exploration, drilling, construction, demolition or transporting of waste or soil, as outlined in the implementing regulations issued by the Council. </w:t>
      </w:r>
    </w:p>
    <w:p w14:paraId="530D68B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Two </w:t>
      </w:r>
    </w:p>
    <w:p w14:paraId="44772CA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Pollution from Mobile Sources </w:t>
      </w:r>
    </w:p>
    <w:p w14:paraId="2AF95D1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(37) </w:t>
      </w:r>
    </w:p>
    <w:p w14:paraId="3B74DAF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Importing or using machines, engines, or vehicles emitting substances or pollutants beyond the allowable limits defined by the implementing regulations of this Law shall be prohibited. </w:t>
      </w:r>
    </w:p>
    <w:p w14:paraId="0D01755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(38) </w:t>
      </w:r>
    </w:p>
    <w:p w14:paraId="0BFEB61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import or distribution of vehicle fuel or operating oils shall not be permissible unless it is confirmed that no additives are present that negatively affect pollution control devices or cause emissions of pollutants from vehicle exhausts in violation of the provisions of this Law, its implementing regulations, and the implementing decisions thereof. Clear information and data about the components of fuel and oils shall be provided to the relevant authority. </w:t>
      </w:r>
    </w:p>
    <w:p w14:paraId="459C480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Seven </w:t>
      </w:r>
    </w:p>
    <w:p w14:paraId="17840CD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Protection of the Terrestrial Environment from Pollution </w:t>
      </w:r>
    </w:p>
    <w:p w14:paraId="3FEC39F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(39) </w:t>
      </w:r>
    </w:p>
    <w:p w14:paraId="6479821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collaborate and coordinates with concerned authorities to work on the development and enhancement of environmental resources, focusing on biodiversity and increasing green areas using modern methods and technologies and utilizing advanced techniques that safeguard and promote agricultural regions. </w:t>
      </w:r>
    </w:p>
    <w:p w14:paraId="24817F4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(40) </w:t>
      </w:r>
    </w:p>
    <w:p w14:paraId="16FBCFF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competent authorities concerned with agriculture, in coordination with the Council and other concerned authorities, shall be responsible for establishing regulations governing the following matters: </w:t>
      </w:r>
    </w:p>
    <w:p w14:paraId="5565C0B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Types of pesticides, fertilizers, and agricultural enhancers that may be produced, manufactured, imported, traded or used. </w:t>
      </w:r>
    </w:p>
    <w:p w14:paraId="3B9E4C9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Conditions for the production, manufacturing, import, trading, or use of the substances referred to in Clause (1) of this Article and specifications for each of them. </w:t>
      </w:r>
    </w:p>
    <w:p w14:paraId="42EC6A0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Procedures for registering and licensing the substances referred to in Clause (1) of this Article, specifying their uses, and ensuring that they comply with the standards of relevant regional and international conventions. </w:t>
      </w:r>
    </w:p>
    <w:p w14:paraId="02ADA64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4- Methods for sampling the substances referred to in Clause (1) of this Article, analysing them, and evaluating the results of analysis. </w:t>
      </w:r>
    </w:p>
    <w:p w14:paraId="5AD1C48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5- How to monitor, evaluate and treat pollution resulting from unsafe or improper trading or use of the substances referred to in Clause (1) of this Article. </w:t>
      </w:r>
    </w:p>
    <w:p w14:paraId="3C6DE9E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6- Prohibition of the discharge, leakage, or disposal of any chemical substances that pollute the soil or liquid or solid waste that affects the terrestrial environment or living organisms therein. </w:t>
      </w:r>
    </w:p>
    <w:p w14:paraId="5FB338D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(41) </w:t>
      </w:r>
    </w:p>
    <w:p w14:paraId="7998FFA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concerned Directorate, in coordination with the concerned authorities, shall be responsible for establishing and implementing the controls, conditions, and allowable limits, as well as the methods and locations for the disposal of pesticide waste and other wastes harmful to the soil. </w:t>
      </w:r>
    </w:p>
    <w:p w14:paraId="7D94783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(42) </w:t>
      </w:r>
    </w:p>
    <w:p w14:paraId="43D3D76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Engaging in any activity that directly or indirectly contributes to damaging the soil, affecting its natural properties, or polluting it in a manner that impacts its productive capacity shall be prohibited, as defined by the implementing regulation and the implementing decisions of the law. </w:t>
      </w:r>
    </w:p>
    <w:p w14:paraId="30FC528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Furthermore, undertaking any activity that could harm the quantity or quality of plant cover in any area, leading to desertification, distorting the natural environment, or altering the nature of agricultural or horticultural regions, shall also be prohibited. </w:t>
      </w:r>
    </w:p>
    <w:p w14:paraId="5AF6EE6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Eight </w:t>
      </w:r>
    </w:p>
    <w:p w14:paraId="4E245B0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Work Environment and Internal Environment </w:t>
      </w:r>
    </w:p>
    <w:p w14:paraId="63C405A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(43) </w:t>
      </w:r>
    </w:p>
    <w:p w14:paraId="721AFFF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All individuals and projects shall be required, when engaging in productive, service-related, or other activities, especially when operating machinery, equipment, vehicles, and using alerting devices and sound amplifiers, to not exceed the allowable limits for noise intensity and duration as determined by the Council. </w:t>
      </w:r>
    </w:p>
    <w:p w14:paraId="10DB589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(44) </w:t>
      </w:r>
    </w:p>
    <w:p w14:paraId="49E25E0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concerned Directorate may measure and evaluate air pollutants and their impact on occupants of enclosed buildings relying on industrial ventilation, in accordance with the controls and procedures specified by the implementing regulation. </w:t>
      </w:r>
    </w:p>
    <w:p w14:paraId="0C3D8C0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Nine </w:t>
      </w:r>
    </w:p>
    <w:p w14:paraId="3031DAC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Management of Chemical Substances </w:t>
      </w:r>
    </w:p>
    <w:p w14:paraId="03A4111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(45) </w:t>
      </w:r>
    </w:p>
    <w:p w14:paraId="48315E2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Without prejudice to the provisions of Law No. (51) of 2009 on the Prohibition of the Development, Production, Stockpiling and Use of Chemical Weapons and on their Destruction, the Council shall issue a decision specifying chemical substances. It shall not be permissible to produce, import, export, or trade any of these substances except after obtaining a prior license from the licensing authorities, following the Council's approval and in accordance with the standards and requirements set by the concerned Directorate, with a written commitment to adhere to them. </w:t>
      </w:r>
    </w:p>
    <w:p w14:paraId="28F6B99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may suspend the activity or request the revocation of the license from the licensing authority if the activity or the product is proven to pose a danger to the environment or public health, or if it can be produced in a less harmful manner to the environment or public health, in accordance with the terms, conditions, and procedures specified by the implementing regulation of this Law. </w:t>
      </w:r>
    </w:p>
    <w:p w14:paraId="1C3BB10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(46) </w:t>
      </w:r>
    </w:p>
    <w:p w14:paraId="3902153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Importers and users of chemical substances determined by a decision issued by the Council, after coordination with concerned authorities, shall be required to submit an annual report including all information about the types and quantities of these substances imported and stored, and any actions taken regarding them, whether through sale, use, disposal, or any other action deemed necessary by the Council. </w:t>
      </w:r>
    </w:p>
    <w:p w14:paraId="1FF5562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(47) </w:t>
      </w:r>
    </w:p>
    <w:p w14:paraId="21F7926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All entities involved in the production, packaging, handling, storage, transportation, or import of chemical substances, or their passage through the Kingdom's territory, shall comply with all precautions, conditions, and environmental standards determined by the Council to ensure no harm to human health and the environment, while adhering to the globally harmonized system for classification of hazardous chemical substances and providing the information required by this system. </w:t>
      </w:r>
    </w:p>
    <w:p w14:paraId="31B7562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(48) </w:t>
      </w:r>
    </w:p>
    <w:p w14:paraId="6170D18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In agreement with concerned authorities, the Council shall determine the chemical substances that are prohibited from being imported, composed, manufactured, or used in all cases for health or environmental reasons. </w:t>
      </w:r>
    </w:p>
    <w:p w14:paraId="4022630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Ten </w:t>
      </w:r>
    </w:p>
    <w:p w14:paraId="023E1EF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Radioactive Materials and Sources </w:t>
      </w:r>
    </w:p>
    <w:p w14:paraId="2435F91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One </w:t>
      </w:r>
    </w:p>
    <w:p w14:paraId="45A2A72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Ionizing Radioactive Materials and Sources </w:t>
      </w:r>
    </w:p>
    <w:p w14:paraId="0BF356F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(49) </w:t>
      </w:r>
    </w:p>
    <w:p w14:paraId="115B11E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Importing or bringing radioactive waste for temporary or final disposal within the territory of the Kingdom shall be prohibited. </w:t>
      </w:r>
    </w:p>
    <w:p w14:paraId="6DC98C4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(50) </w:t>
      </w:r>
    </w:p>
    <w:p w14:paraId="68183C3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Producing, importing, exporting, transporting, storing, using or disposing of ionizing radioactive materials, nuclear materials, and ionizing radiation-emitting devices shall be prohibited without obtaining a license from the Council. The implementing regulation shall determine the conditions and procedures for granting such licenses, as well as the responsibilities and obligations of the license holder. </w:t>
      </w:r>
    </w:p>
    <w:p w14:paraId="04CAE68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may reject a license application for any project if it determines that the project's objective is not proportional to the potential radiation hazards posed by the project. The Council may also suspend or revoke the license in case the licensee violates the license conditions. </w:t>
      </w:r>
    </w:p>
    <w:p w14:paraId="76FA3C4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(51) </w:t>
      </w:r>
    </w:p>
    <w:p w14:paraId="78E85AD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licensing authorities, on the occasion of granting licenses for projects whose activity may include the use of ionizing radioactive materials and sources, nuclear materials and radiation-emitting devices, shall be required to obtain the approval of the Council before granting the licenses. </w:t>
      </w:r>
    </w:p>
    <w:p w14:paraId="04F1061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These authorities shall also inform the Council of any violations occurring in those projects. </w:t>
      </w:r>
    </w:p>
    <w:p w14:paraId="2D82F46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(52) </w:t>
      </w:r>
    </w:p>
    <w:p w14:paraId="13E5C8D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primary responsibility for safety in the licensed project, as well as the security of ionizing radioactive materials, nuclear materials, and radiation-emitting devices licensed for use therein, shall lie with the individual to whom the license has been granted. This responsibility encompasses any impact beyond the project that may result from the operations and activities authorized by the license, including any radiation-related incidents or emergencies that occur during the execution of these operations and activities, or as a consequence thereof. </w:t>
      </w:r>
    </w:p>
    <w:p w14:paraId="7155A76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(53) </w:t>
      </w:r>
    </w:p>
    <w:p w14:paraId="7E04246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in coordination with the concerned authorities, shall issue instructions, decisions, and procedures that regulate the following: </w:t>
      </w:r>
    </w:p>
    <w:p w14:paraId="7FF6A6A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Licensing projects and individuals for the handling of ionizing radioactive materials, nuclear materials, and radiation-emitting devices. </w:t>
      </w:r>
    </w:p>
    <w:p w14:paraId="3463C63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Limits of radiation exposure for radiation workers and the public, as well as verifying and reviewing compliance. </w:t>
      </w:r>
    </w:p>
    <w:p w14:paraId="72B7B6F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Regulatory standards for radiation exposure in diagnostic and therapeutic medical procedures, and verifying and reviewing compliance. </w:t>
      </w:r>
    </w:p>
    <w:p w14:paraId="0CF4230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4- Exporting, importing, and transferring ownership of ionizing radioactive materials, nuclear materials, and radiation-emitting devices. </w:t>
      </w:r>
    </w:p>
    <w:p w14:paraId="0CF003E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5- Safe transport of ionizing radioactive enriching materials, nuclear materials. </w:t>
      </w:r>
    </w:p>
    <w:p w14:paraId="6ED3932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6- Control of waste production containing radioactive materials, their storage, processing, transport, and safe disposal. </w:t>
      </w:r>
    </w:p>
    <w:p w14:paraId="45C058B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7- Reference values for the concentration of radioactive materials released into the environment due to licensed activities and practices. </w:t>
      </w:r>
    </w:p>
    <w:p w14:paraId="7F193F5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Licensing and approval of support services for radiation protection and nuclear and radiation safety, such as radiation dose measurement services, calibration of radiation survey instruments, and training in radiation protection, nuclear and radiation safety, security of ionizing radioactive enriching materials, and nuclear materials. </w:t>
      </w:r>
    </w:p>
    <w:p w14:paraId="069F25E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(54) </w:t>
      </w:r>
    </w:p>
    <w:p w14:paraId="227CCA3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can verify the compliance of the licensing authorities and licensed projects with the licensing requirements, instructions, and applied decisions in this regard. This can be done through conducting measurements, studies, requesting documents, plans, and data from the licensed entities and the licensing authorities. Additionally, the Council shall have the authority to carry out inspection and audit operations on the licensed projects. The Council may delegate its powers in this regard to relevant supervisory authorities. </w:t>
      </w:r>
    </w:p>
    <w:p w14:paraId="28671AB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(55) </w:t>
      </w:r>
    </w:p>
    <w:p w14:paraId="1677C94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Projects and individuals shall be required to provide competent personnel for monitoring and controlling the ionizing radioactive materials and ensuring compliance with licensing requirements. </w:t>
      </w:r>
    </w:p>
    <w:p w14:paraId="0C72500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(56) </w:t>
      </w:r>
    </w:p>
    <w:p w14:paraId="1874500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Projects and individuals shall be required to provide the competent authority with information, maps and plans illustrating the storage sites and use of ionizing radioactive materials, as well as the radiation exposure doses received by workers in relation to these materials. </w:t>
      </w:r>
    </w:p>
    <w:p w14:paraId="412F7E6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(57) </w:t>
      </w:r>
    </w:p>
    <w:p w14:paraId="5610148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Licensed projects and individuals shall report to the competent authority in the following cases: </w:t>
      </w:r>
    </w:p>
    <w:p w14:paraId="41F1195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Prior to importing, exporting, or using ionizing radioactive materials. </w:t>
      </w:r>
    </w:p>
    <w:p w14:paraId="59673B8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In the event of a nuclear radiation leakage exceeding the permissible limits set by the Council. </w:t>
      </w:r>
    </w:p>
    <w:p w14:paraId="6863D16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If any person or worker receives a radiation dose exceeding the permissible limits. </w:t>
      </w:r>
    </w:p>
    <w:p w14:paraId="586660E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(58) </w:t>
      </w:r>
    </w:p>
    <w:p w14:paraId="6AA1102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Projects and individuals shall be required to establish an internal management system that clearly defines responsibilities, written work procedures, quality assurance measures, employee training, and emergency procedures that fulfil the licensing requirements and standards set by the Council. </w:t>
      </w:r>
    </w:p>
    <w:p w14:paraId="3FF5A0E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(59) </w:t>
      </w:r>
    </w:p>
    <w:p w14:paraId="4D29A31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Permanent storage of ionizing radioactive materials shall only be permissible in locations approved by the competent authority. The implementing regulation shall determine the procedures and conditions for storage in such locations. </w:t>
      </w:r>
    </w:p>
    <w:p w14:paraId="5163856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(60) </w:t>
      </w:r>
    </w:p>
    <w:p w14:paraId="7201692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Ionizing radioactive sources shall be returned in a securely sealed manner to the exporting entity for proper disposal. Other waste materials, as determined by the competent authority, shall be managed according to the requirements set forth for this purpose. </w:t>
      </w:r>
    </w:p>
    <w:p w14:paraId="3B2CDC5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(61) </w:t>
      </w:r>
    </w:p>
    <w:p w14:paraId="430E766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level of radioactive activity or concentration of ionizing radioactive materials in air, water, food, or soil shall not exceed the limits specified by the Council, in accordance with the regulations and procedures outlined in the implementing regulation of this Law. </w:t>
      </w:r>
    </w:p>
    <w:p w14:paraId="1CE079F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Two </w:t>
      </w:r>
    </w:p>
    <w:p w14:paraId="6AB32BC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Non-ionizing Radiation </w:t>
      </w:r>
    </w:p>
    <w:p w14:paraId="76A35C9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(62) </w:t>
      </w:r>
    </w:p>
    <w:p w14:paraId="7423EAE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define the sources of non-ionizing radiation within the scope of application of the provisions of this Law. It also shall determine the means and conditions for protecting humans and the environment from the risks of such sources. Importing, installing, or using any non-ionizing radiation devices or sources shall not be permitted without the approval of the relevant authority. The licensing authorities shall ensure the availability of these conditions and means before granting the license. </w:t>
      </w:r>
    </w:p>
    <w:p w14:paraId="20F7052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competent authority, either directly or through delegation, may supervise the non-ionizing radiation sources and conduct periodic and random inspections of devices, machinery, equipment, and locations to verify their compliance with the standards and environmental requirements set by the Council. </w:t>
      </w:r>
    </w:p>
    <w:p w14:paraId="3F8E227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Eleven </w:t>
      </w:r>
    </w:p>
    <w:p w14:paraId="4ACCA23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Management of Hazardous Materials and Wastes </w:t>
      </w:r>
    </w:p>
    <w:p w14:paraId="27771AC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(63) </w:t>
      </w:r>
    </w:p>
    <w:p w14:paraId="1F4B0A2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 Importing, transporting, burying, sinking, storing, or disposing of hazardous materials and wastes in any form within the entire territory of the Kingdom shall be prohibited. </w:t>
      </w:r>
    </w:p>
    <w:p w14:paraId="1CD0528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b- Importing, transporting, burying, sinking, storing, or disposing of nuclear wastes in any form within the entire territory of the Kingdom shall be prohibited. </w:t>
      </w:r>
    </w:p>
    <w:p w14:paraId="7EFBDEC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c- Allowing maritime, aerial, or land transportation vehicles carrying hazardous materials or nuclear wastes to pass through the terrestrial, aerial, or maritime environment across the territory of the Kingdom is prohibited. </w:t>
      </w:r>
    </w:p>
    <w:p w14:paraId="1F9DBC2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(64) </w:t>
      </w:r>
    </w:p>
    <w:p w14:paraId="0146F70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It shall be prohibited to produce or handle hazardous materials and wastes without obtaining a license from the relevant authority. The Council shall determine the conditions and procedures for granting such licenses. The Council, in coordination with the concerned authorities, shall issue guidance schedules to determine hazardous materials and wastes for the application of this Article. Open burning of any type of such materials and wastes shall be prohibited. </w:t>
      </w:r>
    </w:p>
    <w:p w14:paraId="1A7EEA5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(65) </w:t>
      </w:r>
    </w:p>
    <w:p w14:paraId="11F09A3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Those responsible for producing or handling hazardous materials and wastes, whether in gaseous, liquid, or solid states, as well as ionizing materials and radiation-emitting devices, shall adhere to all precautions, requirements and standards set by the Council to ensure no harm to humans and the environment. </w:t>
      </w:r>
    </w:p>
    <w:p w14:paraId="5659256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concerned authorities, individuals, project owners, or their representatives generating hazardous wastes from their activities shall be required to maintain a special record detailing such wastes and their disposal methods. The Chief Executive Officer shall specify, by a decision, the data to be recorded in this record. </w:t>
      </w:r>
    </w:p>
    <w:p w14:paraId="34FDCF4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competent directorate shall periodically monitor the record to ensure that the data align with reality. </w:t>
      </w:r>
    </w:p>
    <w:p w14:paraId="0806B98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(66) </w:t>
      </w:r>
    </w:p>
    <w:p w14:paraId="05075F5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Individuals and projects shall be prohibited from storing, handling, processing, or disposing of hazardous wastes in any manner that contradicts the regulations, standards, methods, and requirements set by the Council. </w:t>
      </w:r>
    </w:p>
    <w:p w14:paraId="06E2099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(67) </w:t>
      </w:r>
    </w:p>
    <w:p w14:paraId="2895BB8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Individuals and projects determined by the Council shall be required to establish units for the treatment of hazardous wastes resulting from their activities. </w:t>
      </w:r>
    </w:p>
    <w:p w14:paraId="1348A25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(68) </w:t>
      </w:r>
    </w:p>
    <w:p w14:paraId="6489553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Medical waste resulting from healthcare activities in all its nursing, therapeutic, and diagnostic forms, as well as mortuary wastes, including laboratory works, research centres, dental treatment, pharmaceutical laboratories, their products, and storage facilities, and veterinary treatment, shall be properly disposed of according to the conditions and standards specified in a decision by the competent authority in coordination with the Council. </w:t>
      </w:r>
    </w:p>
    <w:p w14:paraId="03984A1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(69) </w:t>
      </w:r>
    </w:p>
    <w:p w14:paraId="045E7BD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conditions and standards issued regarding the disposal of waste resulting from health care activities shall include the production, storage, transportation, treatment and disposal of such waste, with the aim of controlling such wastes and preventing the spread of their harmful effects on health and the environment ensuring their proper and environmentally friendly disposal. </w:t>
      </w:r>
    </w:p>
    <w:p w14:paraId="37C2B9A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(70) </w:t>
      </w:r>
    </w:p>
    <w:p w14:paraId="4458485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It is prohibited to dispose, process, or burn all types of wastes in places not designated for that purpose. This shall be done away from residential, tourist, industrial, agricultural, commercial and coastal areas. The implementing regulation shall determine the specifications and requirements for such designated places and their locations. </w:t>
      </w:r>
    </w:p>
    <w:p w14:paraId="09DC8FF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(71) </w:t>
      </w:r>
    </w:p>
    <w:p w14:paraId="6D8CE14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When there's a need to transport hazardous materials and wastes across land borders, maritime routes, or airspace, it shall be carried out according to the criteria set by the Council, taking into account the provisions of international and regional conventions to which the Kingdom is a party. </w:t>
      </w:r>
    </w:p>
    <w:p w14:paraId="50AC6BF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Twelve </w:t>
      </w:r>
    </w:p>
    <w:p w14:paraId="01B6BBA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Biodiversity </w:t>
      </w:r>
    </w:p>
    <w:p w14:paraId="5A4A804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(72) </w:t>
      </w:r>
    </w:p>
    <w:p w14:paraId="77276ED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in coordination with the National Biodiversity Steering Committee and concerned authorities, shall identify the natural reserves and environmentally sensitive areas, define their geographic boundaries, classify and regulate them, and establish measures for their management and monitoring to ensure their conservation and sustainability. </w:t>
      </w:r>
    </w:p>
    <w:p w14:paraId="3ED34F0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Council's decision determining the geographic boundaries of natural reserves and environmentally sensitive areas, along with illustrative maps and coordinates, shall be published in the Official Gazette. </w:t>
      </w:r>
    </w:p>
    <w:p w14:paraId="4B8B5FD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(73) </w:t>
      </w:r>
    </w:p>
    <w:p w14:paraId="3CE8799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It shall be prohibited to engage in any activity that could harm the components of natural reserves and environmentally sensitive areas, undermine their aesthetic value, or disrupt the natural balance between their biodiversity elements, whether on land or at sea. This shall in particular include: </w:t>
      </w:r>
    </w:p>
    <w:p w14:paraId="3D8DA8C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Engaging in any activity that could lead to deterioration, damage, or destruction of geological or geographical formations or areas considered habitats for animal or plant species or their reproduction. </w:t>
      </w:r>
    </w:p>
    <w:p w14:paraId="7E912EC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Polluting the soil, water, or air of natural reserves or environmentally sensitive areas. </w:t>
      </w:r>
    </w:p>
    <w:p w14:paraId="22BCDA5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Cutting, uprooting, damaging, or transferring plants, or exposing the soil. </w:t>
      </w:r>
    </w:p>
    <w:p w14:paraId="421034A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4- Establishing structures, buildings, roads, maritime channels, engaging in agricultural, industrial, commercial, or grazing activities, or driving vehicles outside designated paths in protected areas and environmentally sensitive areas without obtaining permission from the Council. </w:t>
      </w:r>
    </w:p>
    <w:p w14:paraId="02C10C1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(74) </w:t>
      </w:r>
    </w:p>
    <w:p w14:paraId="42F8A56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 The Council, in coordination with the National Biodiversity Steering Committee and the concerned authorities, shall take necessary measures to conserve wildlife species of plant and animal groups, as well as birds that use the Kingdom as a habitat, resting place, breeding ground or settlement. </w:t>
      </w:r>
    </w:p>
    <w:p w14:paraId="57EDD68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b- It shall be prohibited to engage in any activity that could harm wildlife species of plants, birds and animals. This shall in particular include: </w:t>
      </w:r>
    </w:p>
    <w:p w14:paraId="5A4BEAC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Killing, hunting, trafficking, capturing, harming, or interfering with endangered wildlife species, whether on land or at sea. </w:t>
      </w:r>
    </w:p>
    <w:p w14:paraId="2D7AF08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Destroying bird nests or their eggs of endangered wildlife species. </w:t>
      </w:r>
    </w:p>
    <w:p w14:paraId="6069ED7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Cutting, damaging, or destroying coral reefs, shells, crabs, or other endangered organisms or plants, whether terrestrial or marine. </w:t>
      </w:r>
    </w:p>
    <w:p w14:paraId="5AC6DAB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4- Possessing or transporting endangered wildlife species without permission from the Council. </w:t>
      </w:r>
    </w:p>
    <w:p w14:paraId="19C0C5E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5- Trading in endangered wildlife species, whether alive or dead, as well as their parts, products, or derivatives, without permission from the Council. </w:t>
      </w:r>
    </w:p>
    <w:p w14:paraId="1375876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6- Introducing alien invasive wildlife species into the Kingdom. </w:t>
      </w:r>
    </w:p>
    <w:p w14:paraId="1ED7B19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(75) </w:t>
      </w:r>
    </w:p>
    <w:p w14:paraId="53C4B26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work to ensure an appropriate level of protection in the field of safe transfer, handling, and use of genetically modified organisms that could have harmful effects on the conservation and sustainability of biodiversity or pose risks to human health, especially in cross-border transport. </w:t>
      </w:r>
    </w:p>
    <w:p w14:paraId="3BFD6E1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It shall not be permissible to import, possess or trade in genetically modified organisms without permission from the Council. </w:t>
      </w:r>
    </w:p>
    <w:p w14:paraId="047448B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(76) </w:t>
      </w:r>
    </w:p>
    <w:p w14:paraId="7C15387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Obtaining genetic resources or traditional knowledge associated with them, whether for scientific research, commercial use, or personal use, shall be prohibited without a license from the Council. </w:t>
      </w:r>
    </w:p>
    <w:p w14:paraId="5525083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transfer of genetic resources or traditional knowledge associated with them shall only be allowed after obtaining a license from the Council. </w:t>
      </w:r>
    </w:p>
    <w:p w14:paraId="08B9537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(77) </w:t>
      </w:r>
    </w:p>
    <w:p w14:paraId="48C2DCA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No application for any intellectual property rights related to any invention based on research or information about genetic resources obtained from the Kingdom can be submitted without the approval of the Council. </w:t>
      </w:r>
    </w:p>
    <w:p w14:paraId="769710B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Thirteen </w:t>
      </w:r>
    </w:p>
    <w:p w14:paraId="1C69ECF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Environmental Standards </w:t>
      </w:r>
    </w:p>
    <w:p w14:paraId="26B586F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(78) </w:t>
      </w:r>
    </w:p>
    <w:p w14:paraId="1D06AE0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issue a decision to define environmental standards, techniques, and control methods for activities and operational practices of projects in a way that leads to reducing pollution rates resulting from the project and limiting them. </w:t>
      </w:r>
    </w:p>
    <w:p w14:paraId="244E502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(79) </w:t>
      </w:r>
    </w:p>
    <w:p w14:paraId="6B64CDD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Environmental standards shall apply to all public and private projects, whether existing, under establishment or in the design phase, and to any projects that may arise in the future. </w:t>
      </w:r>
    </w:p>
    <w:p w14:paraId="15389DE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By a decision of the Council, upon request of concerned parties, certain projects may be exempted from applying some of these standards for a specific period accepted by the competent directorate, based on a technical report submitted by these projects. This exemption shall be subject to the condition that it does not pose a threat to the environment or public health, in accordance with the procedural and objective provisions defined in the implementing regulation. </w:t>
      </w:r>
    </w:p>
    <w:p w14:paraId="380D50D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(80) </w:t>
      </w:r>
    </w:p>
    <w:p w14:paraId="71E370B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Projects must be designed, implemented, operated, maintained, and preserved in a way that ensures compliance with the environmental standards set by the Council. Projects shall also be committed in their activities to not emitting or leaking materials and pollutants into the environment beyond the permissible environmental standards. Any leakage of such materials and pollutants in or outside the working environment shall be considered an environmental hazard that shall be immediately prevented and stopped by the Executive Bureau until the competent directorate conducts the necessary measurements confirming that it does not exceed the permissible environmental standards. </w:t>
      </w:r>
    </w:p>
    <w:p w14:paraId="3D672AA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(81) </w:t>
      </w:r>
    </w:p>
    <w:p w14:paraId="39DC990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Existing projects shall be required, at the time of issuance of the decision related to defining environmental standards or any amendment thereof, to adjust their conditions in a manner that ensures compliance with the requirements and standards stipulated in the decision, within a reasonable time frame to be determined. </w:t>
      </w:r>
    </w:p>
    <w:p w14:paraId="5EE81A4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These projects shall be required to prepare the necessary plan reconcile their conditions and submit it to the Council for consideration. The Council may introduce any modifications it deems necessary to this plan. The projects shall implement the approved plan and any amendments introduced by the Council. </w:t>
      </w:r>
    </w:p>
    <w:p w14:paraId="0945FDF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(82) </w:t>
      </w:r>
    </w:p>
    <w:p w14:paraId="5D2D18E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Both the competent directorate and the concerned authority shall have the right to take samples, whether of soil, water, oils, or any other materials, in order to analyse them according to the methods specified in the implementing regulation. This shall be done to ensure that the results of the analyses conform to the approved standards. </w:t>
      </w:r>
    </w:p>
    <w:p w14:paraId="2621B29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Fourteen </w:t>
      </w:r>
    </w:p>
    <w:p w14:paraId="75CCD55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Fees </w:t>
      </w:r>
    </w:p>
    <w:p w14:paraId="4E217B4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(83) </w:t>
      </w:r>
    </w:p>
    <w:p w14:paraId="7583BC7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implementing regulation shall determine the services and licenses provided by the Council in accordance with the provisions of this Law and the implementing decisions thereof. </w:t>
      </w:r>
    </w:p>
    <w:p w14:paraId="59E31C3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Upon the approval of the Council of Ministers, the Council shall determine the fees imposed on such services and licenses, as well as other cases stipulated by this Law where a fee must be paid for them. </w:t>
      </w:r>
    </w:p>
    <w:p w14:paraId="78BE604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Fifteen </w:t>
      </w:r>
    </w:p>
    <w:p w14:paraId="3A80EFD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Inspection and Judicial Police </w:t>
      </w:r>
    </w:p>
    <w:p w14:paraId="7F7D055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(84) </w:t>
      </w:r>
    </w:p>
    <w:p w14:paraId="7A436B7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 The inspectors appointed by the President of the Council from among the employees of the Council or experts from other authorities to carry out inspection operations, shall be authorized to take the necessary measures to verify the implementation of the provisions of this Law, its implementing regulations, and the decisions issued in implementation thereof. In particular, they shall have the right to access the premises subject to the provisions of this Law during working hours. They shall be entitled to request necessary information, and the individuals and projects shall not hinder them from performing their duties and provide them with the requested information within a reasonable period of time. </w:t>
      </w:r>
    </w:p>
    <w:p w14:paraId="077FAF4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b- The employees of the Council authorized by the Minister concerned with Justice affairs, in agreement with the President of the Council, shall have the status of judicial officers for the crimes stipulated in this Law, falling within their jurisdiction and related to their duties and functions. They shall have the right to prove such crimes, inspect, gather evidence, ascertain violations, and prepare necessary reports. These reports shall be referred to the Public Prosecution by a decision of the President of the Council or his representative. </w:t>
      </w:r>
    </w:p>
    <w:p w14:paraId="4874A71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c- The inspectors referred to in paragraphs (a) and (b) of this Article are not allowed to enter residential premises without obtaining permission from the Public Prosecution. </w:t>
      </w:r>
    </w:p>
    <w:p w14:paraId="3E3AE4D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Sixteen </w:t>
      </w:r>
    </w:p>
    <w:p w14:paraId="7469CA8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Dealing with Environmental Violations and Compensation for Damages </w:t>
      </w:r>
    </w:p>
    <w:p w14:paraId="198B35E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One </w:t>
      </w:r>
    </w:p>
    <w:p w14:paraId="0CA05DE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Dealing with Environmental Violations </w:t>
      </w:r>
    </w:p>
    <w:p w14:paraId="7F3F1F1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(85) </w:t>
      </w:r>
    </w:p>
    <w:p w14:paraId="33997E3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competent directorate shall coordinate with the concerned authorities and the licensing authorities to take the necessary measures to compel the violator to rectify the situation resulting from actions violating the provisions of this Law, its impacts, and environmental ramifications, and to bear all costs arising from remediation. </w:t>
      </w:r>
    </w:p>
    <w:p w14:paraId="228BE65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If the competent directorate determines that the violator lacks the necessary technical capabilities to rectify the violation, the Directorate, in coordination with the concerned authorities, may assign qualified entities or individuals to rectify the violation according to the stipulated conditions, within a specified time frame, at the expense of the violator. </w:t>
      </w:r>
    </w:p>
    <w:p w14:paraId="6C11443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(86) </w:t>
      </w:r>
    </w:p>
    <w:p w14:paraId="6D72E84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Without prejudice to criminal and civil liability, if the environmental violation has significant environmental impacts and the failure to rectify it immediately exacerbates such impacts, the Chief Executive Officer may order the immediate rectification of the violation at the expense of the violator, and the cessation of the activity according to the applicable environmental conditions, for a period not exceeding two months, which may be extended for an equivalent period. During this cessation period, the Executive Bureau, in collaboration with the licensing authorities, shall take measures to revoke or amend the activity license in accordance with the applicable environmental requirements. </w:t>
      </w:r>
    </w:p>
    <w:p w14:paraId="6C4657E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(87) </w:t>
      </w:r>
    </w:p>
    <w:p w14:paraId="61A6AD2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 In the event of a violation, the competent environmental inspector shall issue a written notice to the violator, instructing him to rectify the violation and its causes within a reasonable period specified in the notice. The violation shall be referred to the public prosecution. The issuance of the notice of violation and the deadline determined for its rectification shall be in accordance with the provisions of the implementing regulation. </w:t>
      </w:r>
    </w:p>
    <w:p w14:paraId="524D9D9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b- If the violator to whom the notice has been issued fails to fulfil any of the requirements for rectifying the violation within the period specified in the notice, and the competent directorate deems it necessary for environmental protection reasons to urgently rectify the violation, the Chief Executive Officer may order its immediate rectification at the expense of the violator and under his responsibility. </w:t>
      </w:r>
    </w:p>
    <w:p w14:paraId="06A37D5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c- In all cases, the Court, in addition to imposing the prescribed penalty, may order the removal of the causes of the violation and the restoration of the situation to what it was before the commission of the violation, if possible. </w:t>
      </w:r>
    </w:p>
    <w:p w14:paraId="490BC05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Chapter Two </w:t>
      </w:r>
    </w:p>
    <w:p w14:paraId="62DE34E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Compensation for Environmental Damages </w:t>
      </w:r>
    </w:p>
    <w:p w14:paraId="01A13CD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(88) </w:t>
      </w:r>
    </w:p>
    <w:p w14:paraId="21A7EEA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Without prejudice to criminal liability, anyone who causes environmental damage as a result of violating any of the provisions stipulated in this Law, regulations, or decisions issued in its implementation, shall be responsible for all costs necessary for the removal of such damages and for restoring the situation to its original state and shall also be liable for any compensations that may arise from such actions. </w:t>
      </w:r>
    </w:p>
    <w:p w14:paraId="427B61B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coordinate with concerned authorities to determine the appropriate compensation for the environmental, economic, health, and social losses resulting from such violations. </w:t>
      </w:r>
    </w:p>
    <w:p w14:paraId="1261C30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(89) </w:t>
      </w:r>
    </w:p>
    <w:p w14:paraId="4B82BAA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Without prejudice to any other law, the civilly liable party shall compensate for: </w:t>
      </w:r>
    </w:p>
    <w:p w14:paraId="713F88D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Damage that affects the environment itself, prevents or reduces its legitimate use, whether temporarily or permanently, or impairs its economic or aesthetic value. </w:t>
      </w:r>
    </w:p>
    <w:p w14:paraId="2D71505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The costs of remediation, pollution removal, environmental rehabilitation and related studies. </w:t>
      </w:r>
    </w:p>
    <w:p w14:paraId="6F24B25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(90) </w:t>
      </w:r>
    </w:p>
    <w:p w14:paraId="6DDB649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party responsible for pollution shall be exempted from liability if he can prove that the harm: </w:t>
      </w:r>
    </w:p>
    <w:p w14:paraId="14ADCCF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Occurred due to force majeure. </w:t>
      </w:r>
    </w:p>
    <w:p w14:paraId="6A9C114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Occurred entirely due to negligence or error on the part of the concerned administrative authority. </w:t>
      </w:r>
    </w:p>
    <w:p w14:paraId="005038A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Occurred entirely due to the victim's fault. </w:t>
      </w:r>
    </w:p>
    <w:p w14:paraId="2099057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For the application of Clause (2) of this Article, it shall be required that the party responsible for pollution has notified the concerned authority of the incident and its causes if they knew or should have known about it and that he had taken all the necessary precautions to prevent the accident or minimize the effects of pollution. </w:t>
      </w:r>
    </w:p>
    <w:p w14:paraId="2972F6E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(91) </w:t>
      </w:r>
    </w:p>
    <w:p w14:paraId="3A75DF6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 Taking into account the provisions of the international conventions in force in the Kingdom, every maritime mean responsible for any environmental damage in the Kingdom shall be obligated to compensate for the harm caused, including the costs of cleaning and restoring the site to its original state as determined by the Council. </w:t>
      </w:r>
    </w:p>
    <w:p w14:paraId="5707EE5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b- The maritime mean that has caused the damages aforementioned in paragraph (a) of this Article shall be allowed to depart, if desired by the captain or the responsible party, upon payment of immediate amounts collected temporarily under the account of implementing a fine penalty or compensations that may be imposed provided these amounts shall not be less than the minimum prescribed fine, plus all expenses and the value of the environmental damages incurred. A bank guarantee letter for the specified amounts may be submitted, accepted by the concerned authorities. </w:t>
      </w:r>
    </w:p>
    <w:p w14:paraId="665093B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Seventeen </w:t>
      </w:r>
    </w:p>
    <w:p w14:paraId="3C3EDDB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Penalties </w:t>
      </w:r>
    </w:p>
    <w:p w14:paraId="52CBBAD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(92) </w:t>
      </w:r>
    </w:p>
    <w:p w14:paraId="6CCAFD3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 (49) or the paragraphs (a) and (c) of Article (63) of this Law shall be punished by imprisonment and a fine of no less than fifteen thousand dinars and not exceeding one hundred thousand dinars. </w:t>
      </w:r>
    </w:p>
    <w:p w14:paraId="42618C5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penalty shall be execution or life imprisonment and a fine of no less than one hundred thousand dinars and not exceeding one million dinars for whoever violates the provision of paragraph (b) of Article (63) of this Law. </w:t>
      </w:r>
    </w:p>
    <w:p w14:paraId="3351993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paragraph (a) or paragraph (b) of Article (63) of this Law shall be required to re-export hazardous materials, waste and nuclear waste subject of the crime at their own expense. </w:t>
      </w:r>
    </w:p>
    <w:p w14:paraId="5C704C0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(93) </w:t>
      </w:r>
    </w:p>
    <w:p w14:paraId="5B22132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(11) and (23) and the first paragraph of Article (24) and the first paragraph of Article (50) and Article (81) of this Law shall be punished by imprisonment for a period of no less than two years and not exceeding five years and a fine of no less than twenty thousand dinars and not exceeding five hundred thousand dinars, or either of these two penalties. </w:t>
      </w:r>
    </w:p>
    <w:p w14:paraId="4545416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(94) </w:t>
      </w:r>
    </w:p>
    <w:p w14:paraId="0CEB6A9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the first and third paragraphs of Article (25) of this Law shall be punished by imprisonment and a fine of no less than fifteen thousand dinars and not exceeding two hundred thousand dinars, or either of these two penalties. </w:t>
      </w:r>
    </w:p>
    <w:p w14:paraId="3E649F4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(95) </w:t>
      </w:r>
    </w:p>
    <w:p w14:paraId="353E8B9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 (10) of this Law shall be punished by imprisonment for a period of no less than one year and a fine of no less than ten thousand dinars and not exceeding fifty thousand dinars. </w:t>
      </w:r>
    </w:p>
    <w:p w14:paraId="3B7E90F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(96) </w:t>
      </w:r>
    </w:p>
    <w:p w14:paraId="018C8E3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(14) and (26) of this Law shall be punished by imprisonment for a period of no less than one year and not exceeding two years, and a fine of no less than one thousand dinars and not exceeding twenty thousand dinars, or either of these two penalties. </w:t>
      </w:r>
    </w:p>
    <w:p w14:paraId="083924E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(97) </w:t>
      </w:r>
    </w:p>
    <w:p w14:paraId="1348B57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 (64), the first and second paragraphs of Article (65), and Articles (66) and (71) of this Law shall be punished by imprisonment for a period of no less than six months and not exceeding one year, and a fine of no less than one thousand dinars and not exceeding two thousand dinars, or either of these two penalties. </w:t>
      </w:r>
    </w:p>
    <w:p w14:paraId="6766608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(98) </w:t>
      </w:r>
    </w:p>
    <w:p w14:paraId="5D91BF0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causes the pollution of drinking water or groundwater shall be punished by imprisonment for a period of no less than one year, and a fine of no less than ten thousand dinars and not exceeding five hundred thousand dinars. </w:t>
      </w:r>
    </w:p>
    <w:p w14:paraId="3B5B00B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(99) </w:t>
      </w:r>
    </w:p>
    <w:p w14:paraId="2D37E9D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(37) and (38) of this Law shall be punished by imprisonment for a period of no less than one year, and a fine of no less than one thousand dinars and not exceeding two thousand dinars, or either of these two penalties. </w:t>
      </w:r>
    </w:p>
    <w:p w14:paraId="5511AF4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(100) </w:t>
      </w:r>
    </w:p>
    <w:p w14:paraId="227DDAB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 of Article (36) of this Law shall be punished by a fine of no less than one thousand dinars and not exceeding twenty thousand dinars. </w:t>
      </w:r>
    </w:p>
    <w:p w14:paraId="513B45A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(101) </w:t>
      </w:r>
    </w:p>
    <w:p w14:paraId="69EB64C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(22), (45), (47), and (48) of this Law shall be punished by imprisonment and a fine of no less than fifteen thousand dinars and not exceeding one million dinars. </w:t>
      </w:r>
    </w:p>
    <w:p w14:paraId="06868CC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(45), (47), and (48) of this Law shall be required to re-export the prohibited imported materials and hazardous waste at their own expense. </w:t>
      </w:r>
    </w:p>
    <w:p w14:paraId="72D3574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(102) </w:t>
      </w:r>
    </w:p>
    <w:p w14:paraId="30C8265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(57), (60), (67), (68), and (70) of this Law shall be punished by imprisonment and a fine of no less than ten thousand dinars and not exceeding one hundred thousand dinars, or either of these two penalties. </w:t>
      </w:r>
    </w:p>
    <w:p w14:paraId="0973D90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(103) </w:t>
      </w:r>
    </w:p>
    <w:p w14:paraId="3C58EFC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(61), (73), (74), and (75) of this Law shall be punished by imprisonment for a period of no less than six months and not exceeding one year, and a fine of no less than five hundred dinars and not exceeding five thousand dinars, or either of these two penalties. </w:t>
      </w:r>
    </w:p>
    <w:p w14:paraId="3AF46FA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(104) </w:t>
      </w:r>
    </w:p>
    <w:p w14:paraId="4E6C2DE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(16), (27), (28), and (29) of this Law shall be punished by imprisonment for a period of no less than one year and a fine of no less than one thousand dinars and not exceeding ten thousand dinars, or either of these two penalties. </w:t>
      </w:r>
    </w:p>
    <w:p w14:paraId="27293D9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(105) </w:t>
      </w:r>
    </w:p>
    <w:p w14:paraId="742CF22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the first paragraph of Article (34), and Articles (35), (58), (59), and the first paragraph of Article (62) of this Law shall be punished by a fine of no less than two thousand dinars and not exceeding twenty thousand dinars. </w:t>
      </w:r>
    </w:p>
    <w:p w14:paraId="7B524DE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(106) </w:t>
      </w:r>
    </w:p>
    <w:p w14:paraId="1F84913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(42) and (46) of this Law shall be punished by a fine of no less than one thousand dinars and not exceeding twenty thousand dinars. </w:t>
      </w:r>
    </w:p>
    <w:p w14:paraId="3BC4625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(107) </w:t>
      </w:r>
    </w:p>
    <w:p w14:paraId="77FCAE1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violates the provisions of Articles (33), (43), (55), and (56) of this Law shall be punished by a fine of no less than five hundred dinars and not exceeding five thousand dinars. </w:t>
      </w:r>
    </w:p>
    <w:p w14:paraId="33B095E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(108) </w:t>
      </w:r>
    </w:p>
    <w:p w14:paraId="1874ADF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In cases not specifically addressed by a provision in this law, imprisonment for a period of no less than six months and not exceeding one year and a fine of no less than five hundred dinars and not exceeding five thousand dinars, or either of these two penalties, shall be imposed on whoever commits the following: </w:t>
      </w:r>
    </w:p>
    <w:p w14:paraId="4F43BDA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Fails to promptly report pollution incidents, regardless of their nature, whether they caused or are responsible for the pollution. </w:t>
      </w:r>
    </w:p>
    <w:p w14:paraId="74CF2AA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Hinders or obstructs the work of Council inspectors or any investigation being carried out by the Council. </w:t>
      </w:r>
    </w:p>
    <w:p w14:paraId="4AA3F5A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Provides false or inaccurate environmental information or measurements that do not correspond to reality. </w:t>
      </w:r>
    </w:p>
    <w:p w14:paraId="0F12D45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4- Deliberately damages or destroys measuring, monitoring, or control devices. </w:t>
      </w:r>
    </w:p>
    <w:p w14:paraId="6069DA6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(109) </w:t>
      </w:r>
    </w:p>
    <w:p w14:paraId="57EDCEAE"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manages operations, establishments, or facilities, or operates machinery, tools or devices for which a decision has been issued by the Council to close or suspend shall be punished by imprisonment for a period not exceeding one week and a fine not exceeding five thousand dinars, or either of these two penalties. </w:t>
      </w:r>
    </w:p>
    <w:p w14:paraId="591EDAC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(110) </w:t>
      </w:r>
    </w:p>
    <w:p w14:paraId="0FBCD26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If multiple environmental violations are committed simultaneously, the specified fine for each violation shall be imposed separately. </w:t>
      </w:r>
    </w:p>
    <w:p w14:paraId="59E06A6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(111) </w:t>
      </w:r>
    </w:p>
    <w:p w14:paraId="115F832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application of the penalties stipulated in this Law shall not preclude the imposition of a more severe penalty as provided by the Penal Code or any other law. </w:t>
      </w:r>
    </w:p>
    <w:p w14:paraId="1836774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(112) </w:t>
      </w:r>
    </w:p>
    <w:p w14:paraId="7C8AED6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penalties prescribed for any of the crimes stipulated in this Law shall be doubled to their maximum limit in case of recurrence. </w:t>
      </w:r>
    </w:p>
    <w:p w14:paraId="78C1957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Part Eighteenth </w:t>
      </w:r>
    </w:p>
    <w:p w14:paraId="3590513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Miscellaneous Provisions </w:t>
      </w:r>
    </w:p>
    <w:p w14:paraId="7C89B55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(113) </w:t>
      </w:r>
    </w:p>
    <w:p w14:paraId="49FE306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 Any interested party may file a grievance with the Council against any decision issued pursuant to the provisions of this Law and its implementing decisions within thirty days from the date of being notified of the decision. The grievance shall be decided upon and the grievant shall be notified of the outcome of the decision within thirty days from the date of its submission. The lapse of this period without a response shall be considered as an implicit rejection of the grievance. </w:t>
      </w:r>
    </w:p>
    <w:p w14:paraId="3792E39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b- The grievant may appeal against the decision to reject the grievance before the competent court within thirty days from the date of being notified of this decision, or if the deadline set for deciding on the grievance expires without notification. The appeal before the court shall only be accepted after the decision has been appealed against and a decision has been issued rejecting the grievance or the deadline referred to in Paragraph (a) of this Article has passed without notification. </w:t>
      </w:r>
    </w:p>
    <w:p w14:paraId="1930DB7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(114) </w:t>
      </w:r>
    </w:p>
    <w:p w14:paraId="02610B8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Without prejudice to the provisions of the Chapter Two of Part Sixteen of this Law, the penalties stipulated in this Law shall not apply to cases of pollution resulting from: </w:t>
      </w:r>
    </w:p>
    <w:p w14:paraId="6003E79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1- Ensuring the safety of the maritime mean or the safety of lives on board. </w:t>
      </w:r>
    </w:p>
    <w:p w14:paraId="10D8C33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2- Discharge resulting from a breakdown in the maritime mean or any of its parts, provided that it has not been carried out with the knowledge of the captain or the person responsible for it, with the aim of disabling or destroying it, or as a result of negligence. It is required in all cases that the captain of the maritime mean or the person responsible for it has taken all necessary precautions before and after the breakdown to prevent or minimize the effects of pollution, and immediately notified the port authorities and concerned authorities, as specified by the implementing regulation of this Law. </w:t>
      </w:r>
    </w:p>
    <w:p w14:paraId="66C5A4F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3- Sudden break of a pipeline carrying oil or oil mixture during operational, drilling, exploration, or well testing activities, provided that this is not due to negligence in monitoring and maintaining the pipelines. Sufficient precautions for controlling the operation of the pipelines and managing pollution and its sources shall be taken immediately upon its occurrence. </w:t>
      </w:r>
    </w:p>
    <w:p w14:paraId="47557F7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(115) </w:t>
      </w:r>
    </w:p>
    <w:p w14:paraId="3608419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Without prejudice to the provisions of Chapter Two of Part Sixteen of this Law, the Chief Executive Officer may, based on a written request from the violator and before referring the violation to the Public Prosecution, decide to settle violations that are punishable by a fine only, provided that the violator pays the specified settlement amount, not less than the minimum value of the fine specified for this violation. This all shall be in accordance with the controls and procedures set forth in the implementing regulation. </w:t>
      </w:r>
    </w:p>
    <w:p w14:paraId="75C80DC5"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(116) </w:t>
      </w:r>
    </w:p>
    <w:p w14:paraId="16C54451"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Whoever becomes aware of any violation of the provisions of this Law shall notify the Council. </w:t>
      </w:r>
    </w:p>
    <w:p w14:paraId="28DA93B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(117) </w:t>
      </w:r>
    </w:p>
    <w:p w14:paraId="6462C25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provide various authorities with all the information and data it possesses regarding new and important environmental regulations related to the activities of those authorities, in accordance with the priorities determined by the President of the Council. </w:t>
      </w:r>
    </w:p>
    <w:p w14:paraId="3BC5F65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(118) </w:t>
      </w:r>
    </w:p>
    <w:p w14:paraId="3488620A"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Existing projects at the time of entry into force of this Law shall submit to the Council, within six months from the date of entry into force of the implementing regulation, a comprehensive statement of their activities. The statement shall include their suggestions regarding the measures and procedures that shall be taken in order for the project’s operations to comply with the required environmental standards. </w:t>
      </w:r>
    </w:p>
    <w:p w14:paraId="6F25EBD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approve, within a period not exceeding six months from the date of submitting the aforementioned statement, the measures and procedures that the project owner shall undertake. </w:t>
      </w:r>
    </w:p>
    <w:p w14:paraId="1CD507D3"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(119) </w:t>
      </w:r>
    </w:p>
    <w:p w14:paraId="3399DB0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Existing projects at the time of entry into force of this Law shall reconcile their positions in accordance with its provisions within a period not exceeding one year from the date of entry into force of the implementing regulation. </w:t>
      </w:r>
    </w:p>
    <w:p w14:paraId="30749048"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may, upon the request of the concerned parties, extend this period for a duration not exceeding six months if necessary and if the Council finds a justifiable reason for the extension. </w:t>
      </w:r>
    </w:p>
    <w:p w14:paraId="02CFF3D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Any expansions or renewals of existing projects shall be subject to the provisions stipulated in this Law. </w:t>
      </w:r>
    </w:p>
    <w:p w14:paraId="7ECA8F9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(120) </w:t>
      </w:r>
    </w:p>
    <w:p w14:paraId="3BF28F4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Council shall prepare an annual report that includes all of its activities and the environmental violations that have been identified and the cases where the permissible limits for air and soil pollutants have been exceeded as well as the extent of compliance of all government authorities, private entities, and individuals in the Kingdom with environmental preservation in accordance with the laws and decisions issued by the Council. </w:t>
      </w:r>
    </w:p>
    <w:p w14:paraId="6370AE2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This report shall be submitted to the Council of Ministers for approval and shall be published in local newspapers after approval. Additionally, a copy of the report shall be provided to the municipal councils, along with an explanation of the environmental status of the respective regions under their jurisdiction. </w:t>
      </w:r>
    </w:p>
    <w:p w14:paraId="74D6E47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(121) </w:t>
      </w:r>
    </w:p>
    <w:p w14:paraId="730692B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application of this Law shall not prejudice the implementation of the provisions of international conventions, treaties and relevant protocols that are applicable in the Kingdom, or any other law regulating environmental protection in specific domains. </w:t>
      </w:r>
    </w:p>
    <w:p w14:paraId="5E36BA29"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However, the authorities responsible for implementing such international conventions, treaties, protocols, laws, or any other authority entitled to issue regulations and standards related to environmental protection shall obtain the approval of the Council before issuing such regulations, standards or requirements. </w:t>
      </w:r>
    </w:p>
    <w:p w14:paraId="7490AEB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(122) </w:t>
      </w:r>
    </w:p>
    <w:p w14:paraId="6D8B1A3C"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Legislative Decree No. (21) of 1996 regarding Environment shall be repealed. The regulations and decisions issued regarding the environment and in effect at the time of the issuance of this Law shall remain valid, insofar as they do not contradict its provisions, until the Council issues the regulations and decisions implementing this Law. </w:t>
      </w:r>
    </w:p>
    <w:p w14:paraId="0C7A70E7"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(123) </w:t>
      </w:r>
    </w:p>
    <w:p w14:paraId="504A003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Prime Minister, in consultation and coordination with the Council and concerned authorities, shall issue the implementing regulation for this Law. </w:t>
      </w:r>
    </w:p>
    <w:p w14:paraId="41F6536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(124) </w:t>
      </w:r>
    </w:p>
    <w:p w14:paraId="21EB97ED"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President of the Council shall issue the necessary decisions to implement the provisions of this Law and its implementing regulation. </w:t>
      </w:r>
    </w:p>
    <w:p w14:paraId="6630275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Article (125) </w:t>
      </w:r>
    </w:p>
    <w:p w14:paraId="60619F40"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The Prime Minister and the ministers - each within his jurisdiction - shall implement the provisions of this Law and shall come into force following the lapse of six months from the date of its publication in the Official Gazette. </w:t>
      </w:r>
    </w:p>
    <w:p w14:paraId="1C273D02"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King of Kingdom of Bahrain </w:t>
      </w:r>
    </w:p>
    <w:p w14:paraId="285C38A4"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b/>
          <w:bCs/>
          <w:sz w:val="28"/>
          <w:szCs w:val="28"/>
          <w:lang w:val="en-GB"/>
        </w:rPr>
        <w:t>Hamad bin Isa Al Khalifa </w:t>
      </w:r>
    </w:p>
    <w:p w14:paraId="74F5A6EB"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issued in Riffa Palace: </w:t>
      </w:r>
    </w:p>
    <w:p w14:paraId="0F11802F"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On: 12 Shaaban 1443 A.H. </w:t>
      </w:r>
    </w:p>
    <w:p w14:paraId="2D6F3376" w14:textId="77777777" w:rsidR="00104B66" w:rsidRPr="00104B66" w:rsidRDefault="00104B66" w:rsidP="001A0677">
      <w:pPr>
        <w:spacing w:before="120" w:after="0" w:line="360" w:lineRule="auto"/>
        <w:rPr>
          <w:rFonts w:ascii="Arial" w:eastAsia="Times New Roman" w:hAnsi="Arial" w:cs="Arial"/>
          <w:sz w:val="28"/>
          <w:szCs w:val="28"/>
          <w:lang w:val="en-GB"/>
        </w:rPr>
      </w:pPr>
      <w:r w:rsidRPr="00104B66">
        <w:rPr>
          <w:rFonts w:ascii="Arial" w:eastAsia="Times New Roman" w:hAnsi="Arial" w:cs="Arial"/>
          <w:sz w:val="28"/>
          <w:szCs w:val="28"/>
          <w:lang w:val="en-GB"/>
        </w:rPr>
        <w:t>Corresponding to: 15 March 2022 </w:t>
      </w:r>
    </w:p>
    <w:p w14:paraId="1E160C0A" w14:textId="77777777" w:rsidR="00104B66" w:rsidRPr="00104B66" w:rsidRDefault="00104B66" w:rsidP="001A0677">
      <w:pPr>
        <w:spacing w:before="120" w:after="0" w:line="360" w:lineRule="auto"/>
        <w:rPr>
          <w:rFonts w:ascii="Arial" w:eastAsia="Times New Roman" w:hAnsi="Arial" w:cs="Arial"/>
          <w:b/>
          <w:bCs/>
          <w:sz w:val="28"/>
          <w:szCs w:val="28"/>
        </w:rPr>
      </w:pPr>
    </w:p>
    <w:p w14:paraId="4ED88AC3" w14:textId="77777777" w:rsidR="00104B66" w:rsidRPr="00104B66" w:rsidRDefault="00104B66" w:rsidP="001A0677">
      <w:pPr>
        <w:spacing w:before="120" w:after="0" w:line="360" w:lineRule="auto"/>
        <w:rPr>
          <w:rFonts w:ascii="Arial" w:hAnsi="Arial" w:cs="Arial"/>
          <w:sz w:val="28"/>
          <w:szCs w:val="28"/>
        </w:rPr>
      </w:pPr>
    </w:p>
    <w:sectPr w:rsidR="00104B66" w:rsidRPr="00104B66" w:rsidSect="003D09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B66"/>
    <w:rsid w:val="000129C5"/>
    <w:rsid w:val="00104B66"/>
    <w:rsid w:val="001A0677"/>
    <w:rsid w:val="003D09EF"/>
    <w:rsid w:val="007613F7"/>
    <w:rsid w:val="00815AD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56F6A"/>
  <w15:chartTrackingRefBased/>
  <w15:docId w15:val="{D366483E-B847-49D9-A0B6-08B5BEC5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ascii="Times New Roman" w:hAnsi="Times New Roman" w:cs="Times New Roman" w:hint="default"/>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12830</Words>
  <Characters>73132</Characters>
  <Application>Microsoft Office Word</Application>
  <DocSecurity>0</DocSecurity>
  <Lines>609</Lines>
  <Paragraphs>171</Paragraphs>
  <ScaleCrop>false</ScaleCrop>
  <Company/>
  <LinksUpToDate>false</LinksUpToDate>
  <CharactersWithSpaces>85791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2024-05-14T09:10:00Z</dcterms:created>
  <dcterms:modified xsi:type="dcterms:W3CDTF">2024-05-15T18:16:00Z</dcterms:modified>
</cp:coreProperties>
</file>