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F2EE9" w14:textId="77777777" w:rsidR="00EF4DFD" w:rsidRPr="007600CE" w:rsidRDefault="00EF4DFD" w:rsidP="00EF4DFD">
      <w:pPr>
        <w:spacing w:line="360" w:lineRule="auto"/>
        <w:rPr>
          <w:rFonts w:ascii="Arial" w:hAnsi="Arial" w:cs="Arial"/>
          <w:b/>
          <w:bCs/>
          <w:sz w:val="28"/>
          <w:szCs w:val="28"/>
          <w:lang w:val="en-GB"/>
        </w:rPr>
      </w:pPr>
      <w:r w:rsidRPr="007600CE">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26B8368" w14:textId="77777777" w:rsidR="00EF4DFD" w:rsidRPr="007600CE" w:rsidRDefault="00EF4DFD" w:rsidP="00EF4DFD">
      <w:pPr>
        <w:spacing w:line="360" w:lineRule="auto"/>
        <w:rPr>
          <w:rFonts w:ascii="Arial" w:hAnsi="Arial" w:cs="Arial"/>
          <w:b/>
          <w:bCs/>
          <w:sz w:val="28"/>
          <w:szCs w:val="28"/>
          <w:lang w:val="en-GB"/>
        </w:rPr>
      </w:pPr>
      <w:r w:rsidRPr="007600CE">
        <w:rPr>
          <w:rFonts w:ascii="Arial" w:hAnsi="Arial" w:cs="Arial"/>
          <w:b/>
          <w:bCs/>
          <w:sz w:val="28"/>
          <w:szCs w:val="28"/>
          <w:lang w:val="en-GB"/>
        </w:rPr>
        <w:t>For any corrections, remarks, or suggestions, kindly contact us on translate@lloc.gov.bh</w:t>
      </w:r>
    </w:p>
    <w:p w14:paraId="79494646" w14:textId="419CEBA5" w:rsidR="00EF4DFD" w:rsidRPr="00EF4DFD" w:rsidRDefault="00EF4DFD" w:rsidP="00EF4DFD">
      <w:pPr>
        <w:spacing w:line="360" w:lineRule="auto"/>
        <w:rPr>
          <w:rFonts w:ascii="Arial" w:hAnsi="Arial" w:cs="Arial"/>
          <w:sz w:val="28"/>
          <w:szCs w:val="28"/>
          <w:lang w:val="en-GB"/>
        </w:rPr>
      </w:pPr>
      <w:r w:rsidRPr="007600CE">
        <w:rPr>
          <w:rFonts w:ascii="Arial" w:hAnsi="Arial" w:cs="Arial"/>
          <w:b/>
          <w:bCs/>
          <w:sz w:val="28"/>
          <w:szCs w:val="28"/>
          <w:lang w:val="en-GB"/>
        </w:rPr>
        <w:t>Published on the website on April 2025</w:t>
      </w:r>
      <w:r w:rsidRPr="00EF4DFD">
        <w:rPr>
          <w:rFonts w:ascii="Arial" w:hAnsi="Arial" w:cs="Arial"/>
          <w:sz w:val="28"/>
          <w:szCs w:val="28"/>
          <w:lang w:val="en-GB"/>
        </w:rPr>
        <w:br w:type="page"/>
      </w:r>
    </w:p>
    <w:p w14:paraId="7A61ACD5" w14:textId="6CD9C436" w:rsidR="009B6088" w:rsidRPr="00EA325B" w:rsidRDefault="009B6088" w:rsidP="00EA325B">
      <w:pPr>
        <w:spacing w:line="360" w:lineRule="auto"/>
        <w:jc w:val="center"/>
        <w:rPr>
          <w:rFonts w:ascii="Arial" w:hAnsi="Arial" w:cs="Arial"/>
          <w:b/>
          <w:bCs/>
          <w:sz w:val="28"/>
          <w:szCs w:val="28"/>
          <w:lang w:val="en-GB"/>
        </w:rPr>
      </w:pPr>
      <w:r w:rsidRPr="00EA325B">
        <w:rPr>
          <w:rFonts w:ascii="Arial" w:hAnsi="Arial" w:cs="Arial"/>
          <w:b/>
          <w:bCs/>
          <w:sz w:val="28"/>
          <w:szCs w:val="28"/>
          <w:lang w:val="en-GB"/>
        </w:rPr>
        <w:lastRenderedPageBreak/>
        <w:t>Law No. (3) of 2009 Amending Article (25) of the Law Regulating Pensions and Retirement Gratuities for Officers and Personnel of the Bahrain Defence Force and Public Security, promulgated by Legislative Decree No. (11) of 1976</w:t>
      </w:r>
    </w:p>
    <w:p w14:paraId="10305D18" w14:textId="77777777" w:rsidR="009B6088" w:rsidRPr="00EF4DFD" w:rsidRDefault="009B6088" w:rsidP="00EF4DFD">
      <w:pPr>
        <w:spacing w:line="360" w:lineRule="auto"/>
        <w:jc w:val="both"/>
        <w:rPr>
          <w:rFonts w:ascii="Arial" w:hAnsi="Arial" w:cs="Arial"/>
          <w:sz w:val="28"/>
          <w:szCs w:val="28"/>
          <w:lang w:val="en-GB"/>
        </w:rPr>
      </w:pPr>
      <w:r w:rsidRPr="00EF4DFD">
        <w:rPr>
          <w:rFonts w:ascii="Arial" w:hAnsi="Arial" w:cs="Arial"/>
          <w:sz w:val="28"/>
          <w:szCs w:val="28"/>
          <w:lang w:val="en-GB"/>
        </w:rPr>
        <w:t>We, Hamad bin Isa Al Khalifa, King of the Kingdom of Bahrain.</w:t>
      </w:r>
    </w:p>
    <w:p w14:paraId="2A7022FC" w14:textId="77777777" w:rsidR="009B6088" w:rsidRPr="00EF4DFD" w:rsidRDefault="009B6088" w:rsidP="00EF4DFD">
      <w:pPr>
        <w:spacing w:line="360" w:lineRule="auto"/>
        <w:jc w:val="both"/>
        <w:rPr>
          <w:rFonts w:ascii="Arial" w:hAnsi="Arial" w:cs="Arial"/>
          <w:sz w:val="28"/>
          <w:szCs w:val="28"/>
          <w:lang w:val="en-GB"/>
        </w:rPr>
      </w:pPr>
      <w:r w:rsidRPr="00EF4DFD">
        <w:rPr>
          <w:rFonts w:ascii="Arial" w:hAnsi="Arial" w:cs="Arial"/>
          <w:sz w:val="28"/>
          <w:szCs w:val="28"/>
          <w:lang w:val="en-GB"/>
        </w:rPr>
        <w:t xml:space="preserve">Having reviewed the </w:t>
      </w:r>
      <w:proofErr w:type="gramStart"/>
      <w:r w:rsidRPr="00EF4DFD">
        <w:rPr>
          <w:rFonts w:ascii="Arial" w:hAnsi="Arial" w:cs="Arial"/>
          <w:sz w:val="28"/>
          <w:szCs w:val="28"/>
          <w:lang w:val="en-GB"/>
        </w:rPr>
        <w:t>Constitution;</w:t>
      </w:r>
      <w:proofErr w:type="gramEnd"/>
    </w:p>
    <w:p w14:paraId="2AFAD90B" w14:textId="77777777" w:rsidR="009B6088" w:rsidRPr="00EF4DFD" w:rsidRDefault="009B6088" w:rsidP="00EF4DFD">
      <w:pPr>
        <w:spacing w:line="360" w:lineRule="auto"/>
        <w:jc w:val="both"/>
        <w:rPr>
          <w:rFonts w:ascii="Arial" w:hAnsi="Arial" w:cs="Arial"/>
          <w:sz w:val="28"/>
          <w:szCs w:val="28"/>
          <w:lang w:val="en-GB"/>
        </w:rPr>
      </w:pPr>
      <w:r w:rsidRPr="00EF4DFD">
        <w:rPr>
          <w:rFonts w:ascii="Arial" w:hAnsi="Arial" w:cs="Arial"/>
          <w:sz w:val="28"/>
          <w:szCs w:val="28"/>
          <w:lang w:val="en-GB"/>
        </w:rPr>
        <w:t xml:space="preserve">Law regarding Regulating Pensions and Retirement Gratuities for Officers and Personnel of the Bahrain Defence Force and Public Security, promulgated by Legislative Decree No. (11) of 1976, as </w:t>
      </w:r>
      <w:proofErr w:type="gramStart"/>
      <w:r w:rsidRPr="00EF4DFD">
        <w:rPr>
          <w:rFonts w:ascii="Arial" w:hAnsi="Arial" w:cs="Arial"/>
          <w:sz w:val="28"/>
          <w:szCs w:val="28"/>
          <w:lang w:val="en-GB"/>
        </w:rPr>
        <w:t>amended;</w:t>
      </w:r>
      <w:proofErr w:type="gramEnd"/>
    </w:p>
    <w:p w14:paraId="74653703" w14:textId="77777777" w:rsidR="009B6088" w:rsidRPr="00EF4DFD" w:rsidRDefault="009B6088" w:rsidP="00EF4DFD">
      <w:pPr>
        <w:spacing w:line="360" w:lineRule="auto"/>
        <w:jc w:val="both"/>
        <w:rPr>
          <w:rFonts w:ascii="Arial" w:hAnsi="Arial" w:cs="Arial"/>
          <w:sz w:val="28"/>
          <w:szCs w:val="28"/>
          <w:lang w:val="en-GB"/>
        </w:rPr>
      </w:pPr>
      <w:r w:rsidRPr="00EF4DFD">
        <w:rPr>
          <w:rFonts w:ascii="Arial" w:hAnsi="Arial" w:cs="Arial"/>
          <w:sz w:val="28"/>
          <w:szCs w:val="28"/>
          <w:lang w:val="en-GB"/>
        </w:rPr>
        <w:t>And Legislative Decree No. (6) of 1991 Establishing the Retirement Fund for Personnel and Officers of the Bahrain Defence Force, Public Security Force, Bahrainis and non-</w:t>
      </w:r>
      <w:proofErr w:type="gramStart"/>
      <w:r w:rsidRPr="00EF4DFD">
        <w:rPr>
          <w:rFonts w:ascii="Arial" w:hAnsi="Arial" w:cs="Arial"/>
          <w:sz w:val="28"/>
          <w:szCs w:val="28"/>
          <w:lang w:val="en-GB"/>
        </w:rPr>
        <w:t>Bahrainis;</w:t>
      </w:r>
      <w:proofErr w:type="gramEnd"/>
    </w:p>
    <w:p w14:paraId="69FC5AE2" w14:textId="77777777" w:rsidR="009B6088" w:rsidRPr="00EF4DFD" w:rsidRDefault="009B6088" w:rsidP="00EF4DFD">
      <w:pPr>
        <w:spacing w:line="360" w:lineRule="auto"/>
        <w:jc w:val="both"/>
        <w:rPr>
          <w:rFonts w:ascii="Arial" w:hAnsi="Arial" w:cs="Arial"/>
          <w:sz w:val="28"/>
          <w:szCs w:val="28"/>
          <w:lang w:val="en-GB"/>
        </w:rPr>
      </w:pPr>
      <w:r w:rsidRPr="00EF4DFD">
        <w:rPr>
          <w:rFonts w:ascii="Arial" w:hAnsi="Arial" w:cs="Arial"/>
          <w:sz w:val="28"/>
          <w:szCs w:val="28"/>
          <w:lang w:val="en-GB"/>
        </w:rPr>
        <w:t>The Shura Council and the Council of Representatives have approved the following Law, which we have ratified and enacted:</w:t>
      </w:r>
    </w:p>
    <w:p w14:paraId="1137866B" w14:textId="77777777" w:rsidR="009B6088" w:rsidRPr="00EF4DFD" w:rsidRDefault="009B6088" w:rsidP="00EF4DFD">
      <w:pPr>
        <w:spacing w:line="360" w:lineRule="auto"/>
        <w:jc w:val="center"/>
        <w:rPr>
          <w:rFonts w:ascii="Arial" w:hAnsi="Arial" w:cs="Arial"/>
          <w:b/>
          <w:bCs/>
          <w:sz w:val="28"/>
          <w:szCs w:val="28"/>
          <w:rtl/>
          <w:lang w:val="ar-BH" w:bidi="ar-BH"/>
        </w:rPr>
      </w:pPr>
      <w:proofErr w:type="spellStart"/>
      <w:r w:rsidRPr="00EF4DFD">
        <w:rPr>
          <w:rFonts w:ascii="Arial" w:hAnsi="Arial" w:cs="Arial"/>
          <w:b/>
          <w:bCs/>
          <w:sz w:val="28"/>
          <w:szCs w:val="28"/>
          <w:rtl/>
          <w:lang w:val="ar-BH" w:bidi="ar-BH"/>
        </w:rPr>
        <w:t>Article</w:t>
      </w:r>
      <w:proofErr w:type="spellEnd"/>
      <w:r w:rsidRPr="00EF4DFD">
        <w:rPr>
          <w:rFonts w:ascii="Arial" w:hAnsi="Arial" w:cs="Arial"/>
          <w:b/>
          <w:bCs/>
          <w:sz w:val="28"/>
          <w:szCs w:val="28"/>
          <w:rtl/>
          <w:lang w:val="ar-BH" w:bidi="ar-BH"/>
        </w:rPr>
        <w:t xml:space="preserve"> </w:t>
      </w:r>
      <w:proofErr w:type="spellStart"/>
      <w:r w:rsidRPr="00EF4DFD">
        <w:rPr>
          <w:rFonts w:ascii="Arial" w:hAnsi="Arial" w:cs="Arial"/>
          <w:b/>
          <w:bCs/>
          <w:sz w:val="28"/>
          <w:szCs w:val="28"/>
          <w:rtl/>
          <w:lang w:val="ar-BH" w:bidi="ar-BH"/>
        </w:rPr>
        <w:t>One</w:t>
      </w:r>
      <w:proofErr w:type="spellEnd"/>
    </w:p>
    <w:p w14:paraId="1A2C6315" w14:textId="77777777" w:rsidR="009B6088" w:rsidRPr="00EF4DFD" w:rsidRDefault="009B6088" w:rsidP="00EF4DFD">
      <w:pPr>
        <w:spacing w:line="360" w:lineRule="auto"/>
        <w:jc w:val="both"/>
        <w:rPr>
          <w:rFonts w:ascii="Arial" w:hAnsi="Arial" w:cs="Arial"/>
          <w:sz w:val="28"/>
          <w:szCs w:val="28"/>
          <w:lang w:val="en-GB"/>
        </w:rPr>
      </w:pPr>
      <w:r w:rsidRPr="00EF4DFD">
        <w:rPr>
          <w:rFonts w:ascii="Arial" w:hAnsi="Arial" w:cs="Arial"/>
          <w:sz w:val="28"/>
          <w:szCs w:val="28"/>
          <w:lang w:val="en-GB"/>
        </w:rPr>
        <w:t>The text of Article (25) of the Law Regulating Pensions and Retirement Gratuities for Officers and Personnel of the Bahrain Defence Force and Public Security, promulgated by Legislative Decree No. (11) of 1976 shall be replaced with the following text:</w:t>
      </w:r>
    </w:p>
    <w:p w14:paraId="33E1D68D" w14:textId="77777777" w:rsidR="009B6088" w:rsidRPr="00EF4DFD" w:rsidRDefault="009B6088" w:rsidP="00EF4DFD">
      <w:pPr>
        <w:spacing w:line="360" w:lineRule="auto"/>
        <w:jc w:val="center"/>
        <w:rPr>
          <w:rFonts w:ascii="Arial" w:hAnsi="Arial" w:cs="Arial"/>
          <w:b/>
          <w:bCs/>
          <w:sz w:val="28"/>
          <w:szCs w:val="28"/>
          <w:rtl/>
          <w:lang w:val="ar-BH" w:bidi="ar-BH"/>
        </w:rPr>
      </w:pPr>
      <w:r w:rsidRPr="00EF4DFD">
        <w:rPr>
          <w:rFonts w:ascii="Arial" w:hAnsi="Arial" w:cs="Arial" w:hint="cs"/>
          <w:b/>
          <w:bCs/>
          <w:sz w:val="28"/>
          <w:szCs w:val="28"/>
          <w:lang w:bidi="ar-BH"/>
        </w:rPr>
        <w:t>Article (25)</w:t>
      </w:r>
    </w:p>
    <w:p w14:paraId="79F0A25B" w14:textId="77777777" w:rsidR="009B6088" w:rsidRPr="00EF4DFD" w:rsidRDefault="009B6088" w:rsidP="00EF4DFD">
      <w:pPr>
        <w:spacing w:line="360" w:lineRule="auto"/>
        <w:jc w:val="both"/>
        <w:rPr>
          <w:rFonts w:ascii="Arial" w:hAnsi="Arial" w:cs="Arial"/>
          <w:sz w:val="28"/>
          <w:szCs w:val="28"/>
          <w:lang w:val="en-GB"/>
        </w:rPr>
      </w:pPr>
      <w:proofErr w:type="gramStart"/>
      <w:r w:rsidRPr="00EF4DFD">
        <w:rPr>
          <w:rFonts w:ascii="Arial" w:hAnsi="Arial" w:cs="Arial"/>
          <w:sz w:val="28"/>
          <w:szCs w:val="28"/>
          <w:lang w:val="en-GB"/>
        </w:rPr>
        <w:t>In the event that</w:t>
      </w:r>
      <w:proofErr w:type="gramEnd"/>
      <w:r w:rsidRPr="00EF4DFD">
        <w:rPr>
          <w:rFonts w:ascii="Arial" w:hAnsi="Arial" w:cs="Arial"/>
          <w:sz w:val="28"/>
          <w:szCs w:val="28"/>
          <w:lang w:val="en-GB"/>
        </w:rPr>
        <w:t xml:space="preserve"> a widow remarries or passes away, her entitlement shall be transferred to the sons and daughters of the deceased who are eligible for the pension, to be distributed equally among them. Should none of the </w:t>
      </w:r>
      <w:r w:rsidRPr="00EF4DFD">
        <w:rPr>
          <w:rFonts w:ascii="Arial" w:hAnsi="Arial" w:cs="Arial"/>
          <w:sz w:val="28"/>
          <w:szCs w:val="28"/>
          <w:lang w:val="en-GB"/>
        </w:rPr>
        <w:lastRenderedPageBreak/>
        <w:t>deceased's children be present, the entitlement shall revert to the Retirement Fund.</w:t>
      </w:r>
    </w:p>
    <w:p w14:paraId="1F9173AC" w14:textId="77777777" w:rsidR="009B6088" w:rsidRPr="00EF4DFD" w:rsidRDefault="009B6088" w:rsidP="00EF4DFD">
      <w:pPr>
        <w:spacing w:line="360" w:lineRule="auto"/>
        <w:jc w:val="both"/>
        <w:rPr>
          <w:rFonts w:ascii="Arial" w:hAnsi="Arial" w:cs="Arial"/>
          <w:sz w:val="28"/>
          <w:szCs w:val="28"/>
          <w:lang w:val="en-GB"/>
        </w:rPr>
      </w:pPr>
      <w:r w:rsidRPr="00EF4DFD">
        <w:rPr>
          <w:rFonts w:ascii="Arial" w:hAnsi="Arial" w:cs="Arial"/>
          <w:sz w:val="28"/>
          <w:szCs w:val="28"/>
          <w:lang w:val="en-GB"/>
        </w:rPr>
        <w:t>If the widow's share of the pension has been transferred to the sons and daughters of the deceased or has reverted to the Retirement Fund as a result of her remarriage, and she subsequently becomes widowed again or is divorced from her most recent spouse, she shall be entitled to reclaim her share of the pension in accordance with the provisions of this Law. This is contingent upon her not having acquired a pension from her last husband following his death that is equivalent to her share in the pension; otherwise, she shall be entitled to recover the difference.</w:t>
      </w:r>
    </w:p>
    <w:p w14:paraId="2A0F55A4" w14:textId="77777777" w:rsidR="009B6088" w:rsidRPr="00EF4DFD" w:rsidRDefault="009B6088" w:rsidP="00EF4DFD">
      <w:pPr>
        <w:spacing w:line="360" w:lineRule="auto"/>
        <w:jc w:val="center"/>
        <w:rPr>
          <w:rFonts w:ascii="Arial" w:hAnsi="Arial" w:cs="Arial"/>
          <w:b/>
          <w:bCs/>
          <w:sz w:val="28"/>
          <w:szCs w:val="28"/>
          <w:rtl/>
          <w:lang w:val="ar-BH" w:bidi="ar-BH"/>
        </w:rPr>
      </w:pPr>
      <w:proofErr w:type="spellStart"/>
      <w:r w:rsidRPr="00EF4DFD">
        <w:rPr>
          <w:rFonts w:ascii="Arial" w:hAnsi="Arial" w:cs="Arial"/>
          <w:b/>
          <w:bCs/>
          <w:sz w:val="28"/>
          <w:szCs w:val="28"/>
          <w:rtl/>
          <w:lang w:val="ar-BH" w:bidi="ar-BH"/>
        </w:rPr>
        <w:t>Article</w:t>
      </w:r>
      <w:proofErr w:type="spellEnd"/>
      <w:r w:rsidRPr="00EF4DFD">
        <w:rPr>
          <w:rFonts w:ascii="Arial" w:hAnsi="Arial" w:cs="Arial"/>
          <w:b/>
          <w:bCs/>
          <w:sz w:val="28"/>
          <w:szCs w:val="28"/>
          <w:rtl/>
          <w:lang w:val="ar-BH" w:bidi="ar-BH"/>
        </w:rPr>
        <w:t xml:space="preserve"> </w:t>
      </w:r>
      <w:proofErr w:type="spellStart"/>
      <w:r w:rsidRPr="00EF4DFD">
        <w:rPr>
          <w:rFonts w:ascii="Arial" w:hAnsi="Arial" w:cs="Arial"/>
          <w:b/>
          <w:bCs/>
          <w:sz w:val="28"/>
          <w:szCs w:val="28"/>
          <w:rtl/>
          <w:lang w:val="ar-BH" w:bidi="ar-BH"/>
        </w:rPr>
        <w:t>Two</w:t>
      </w:r>
      <w:proofErr w:type="spellEnd"/>
    </w:p>
    <w:p w14:paraId="29554B59" w14:textId="77777777" w:rsidR="009B6088" w:rsidRPr="00EF4DFD" w:rsidRDefault="009B6088" w:rsidP="00EF4DFD">
      <w:pPr>
        <w:spacing w:line="360" w:lineRule="auto"/>
        <w:jc w:val="both"/>
        <w:rPr>
          <w:rFonts w:ascii="Arial" w:hAnsi="Arial" w:cs="Arial"/>
          <w:sz w:val="28"/>
          <w:szCs w:val="28"/>
          <w:lang w:val="en-GB"/>
        </w:rPr>
      </w:pPr>
      <w:r w:rsidRPr="00EF4DFD">
        <w:rPr>
          <w:rFonts w:ascii="Arial" w:hAnsi="Arial" w:cs="Arial"/>
          <w:sz w:val="28"/>
          <w:szCs w:val="28"/>
          <w:lang w:val="en-GB"/>
        </w:rPr>
        <w:t>The Ministers—each within his jurisdiction—shall implement this Law, and it shall come into force from the first of the month following the date of its publication in the Official Gazette.</w:t>
      </w:r>
    </w:p>
    <w:p w14:paraId="483855D8" w14:textId="77777777" w:rsidR="009B6088" w:rsidRPr="00EF4DFD" w:rsidRDefault="009B6088" w:rsidP="00EA325B">
      <w:pPr>
        <w:spacing w:line="360" w:lineRule="auto"/>
        <w:rPr>
          <w:rFonts w:ascii="Arial" w:hAnsi="Arial" w:cs="Arial"/>
          <w:b/>
          <w:bCs/>
          <w:sz w:val="28"/>
          <w:szCs w:val="28"/>
          <w:rtl/>
          <w:lang w:val="ar-BH" w:bidi="ar-BH"/>
        </w:rPr>
      </w:pPr>
      <w:proofErr w:type="spellStart"/>
      <w:r w:rsidRPr="00EF4DFD">
        <w:rPr>
          <w:rFonts w:ascii="Arial" w:hAnsi="Arial" w:cs="Arial"/>
          <w:b/>
          <w:bCs/>
          <w:sz w:val="28"/>
          <w:szCs w:val="28"/>
          <w:rtl/>
          <w:lang w:val="ar-BH" w:bidi="ar-BH"/>
        </w:rPr>
        <w:t>King</w:t>
      </w:r>
      <w:proofErr w:type="spellEnd"/>
      <w:r w:rsidRPr="00EF4DFD">
        <w:rPr>
          <w:rFonts w:ascii="Arial" w:hAnsi="Arial" w:cs="Arial"/>
          <w:b/>
          <w:bCs/>
          <w:sz w:val="28"/>
          <w:szCs w:val="28"/>
          <w:rtl/>
          <w:lang w:val="ar-BH" w:bidi="ar-BH"/>
        </w:rPr>
        <w:t xml:space="preserve"> </w:t>
      </w:r>
      <w:proofErr w:type="spellStart"/>
      <w:r w:rsidRPr="00EF4DFD">
        <w:rPr>
          <w:rFonts w:ascii="Arial" w:hAnsi="Arial" w:cs="Arial"/>
          <w:b/>
          <w:bCs/>
          <w:sz w:val="28"/>
          <w:szCs w:val="28"/>
          <w:rtl/>
          <w:lang w:val="ar-BH" w:bidi="ar-BH"/>
        </w:rPr>
        <w:t>of</w:t>
      </w:r>
      <w:proofErr w:type="spellEnd"/>
      <w:r w:rsidRPr="00EF4DFD">
        <w:rPr>
          <w:rFonts w:ascii="Arial" w:hAnsi="Arial" w:cs="Arial"/>
          <w:b/>
          <w:bCs/>
          <w:sz w:val="28"/>
          <w:szCs w:val="28"/>
          <w:rtl/>
          <w:lang w:val="ar-BH" w:bidi="ar-BH"/>
        </w:rPr>
        <w:t xml:space="preserve"> </w:t>
      </w:r>
      <w:proofErr w:type="spellStart"/>
      <w:r w:rsidRPr="00EF4DFD">
        <w:rPr>
          <w:rFonts w:ascii="Arial" w:hAnsi="Arial" w:cs="Arial"/>
          <w:b/>
          <w:bCs/>
          <w:sz w:val="28"/>
          <w:szCs w:val="28"/>
          <w:rtl/>
          <w:lang w:val="ar-BH" w:bidi="ar-BH"/>
        </w:rPr>
        <w:t>the</w:t>
      </w:r>
      <w:proofErr w:type="spellEnd"/>
      <w:r w:rsidRPr="00EF4DFD">
        <w:rPr>
          <w:rFonts w:ascii="Arial" w:hAnsi="Arial" w:cs="Arial"/>
          <w:b/>
          <w:bCs/>
          <w:sz w:val="28"/>
          <w:szCs w:val="28"/>
          <w:rtl/>
          <w:lang w:val="ar-BH" w:bidi="ar-BH"/>
        </w:rPr>
        <w:t xml:space="preserve"> </w:t>
      </w:r>
      <w:proofErr w:type="spellStart"/>
      <w:r w:rsidRPr="00EF4DFD">
        <w:rPr>
          <w:rFonts w:ascii="Arial" w:hAnsi="Arial" w:cs="Arial"/>
          <w:b/>
          <w:bCs/>
          <w:sz w:val="28"/>
          <w:szCs w:val="28"/>
          <w:rtl/>
          <w:lang w:val="ar-BH" w:bidi="ar-BH"/>
        </w:rPr>
        <w:t>Kingdom</w:t>
      </w:r>
      <w:proofErr w:type="spellEnd"/>
      <w:r w:rsidRPr="00EF4DFD">
        <w:rPr>
          <w:rFonts w:ascii="Arial" w:hAnsi="Arial" w:cs="Arial"/>
          <w:b/>
          <w:bCs/>
          <w:sz w:val="28"/>
          <w:szCs w:val="28"/>
          <w:rtl/>
          <w:lang w:val="ar-BH" w:bidi="ar-BH"/>
        </w:rPr>
        <w:t xml:space="preserve"> </w:t>
      </w:r>
      <w:proofErr w:type="spellStart"/>
      <w:r w:rsidRPr="00EF4DFD">
        <w:rPr>
          <w:rFonts w:ascii="Arial" w:hAnsi="Arial" w:cs="Arial"/>
          <w:b/>
          <w:bCs/>
          <w:sz w:val="28"/>
          <w:szCs w:val="28"/>
          <w:rtl/>
          <w:lang w:val="ar-BH" w:bidi="ar-BH"/>
        </w:rPr>
        <w:t>of</w:t>
      </w:r>
      <w:proofErr w:type="spellEnd"/>
      <w:r w:rsidRPr="00EF4DFD">
        <w:rPr>
          <w:rFonts w:ascii="Arial" w:hAnsi="Arial" w:cs="Arial"/>
          <w:b/>
          <w:bCs/>
          <w:sz w:val="28"/>
          <w:szCs w:val="28"/>
          <w:rtl/>
          <w:lang w:val="ar-BH" w:bidi="ar-BH"/>
        </w:rPr>
        <w:t xml:space="preserve"> Bahrain</w:t>
      </w:r>
    </w:p>
    <w:p w14:paraId="3442285F" w14:textId="77777777" w:rsidR="009B6088" w:rsidRPr="00EF4DFD" w:rsidRDefault="009B6088" w:rsidP="00EA325B">
      <w:pPr>
        <w:spacing w:line="360" w:lineRule="auto"/>
        <w:rPr>
          <w:rFonts w:ascii="Arial" w:hAnsi="Arial" w:cs="Arial"/>
          <w:sz w:val="28"/>
          <w:szCs w:val="28"/>
          <w:lang w:val="en-GB"/>
        </w:rPr>
      </w:pPr>
      <w:r w:rsidRPr="00EF4DFD">
        <w:rPr>
          <w:rFonts w:ascii="Arial" w:hAnsi="Arial" w:cs="Arial"/>
          <w:sz w:val="28"/>
          <w:szCs w:val="28"/>
          <w:lang w:val="en-GB"/>
        </w:rPr>
        <w:t>Hamad bin Isa Al Khalifa</w:t>
      </w:r>
    </w:p>
    <w:p w14:paraId="69138360" w14:textId="77777777" w:rsidR="009B6088" w:rsidRPr="00EF4DFD" w:rsidRDefault="009B6088" w:rsidP="00EA325B">
      <w:pPr>
        <w:spacing w:line="360" w:lineRule="auto"/>
        <w:rPr>
          <w:rFonts w:ascii="Arial" w:hAnsi="Arial" w:cs="Arial"/>
          <w:b/>
          <w:bCs/>
          <w:sz w:val="28"/>
          <w:szCs w:val="28"/>
          <w:rtl/>
          <w:lang w:val="ar-BH" w:bidi="ar-BH"/>
        </w:rPr>
      </w:pPr>
      <w:proofErr w:type="spellStart"/>
      <w:r w:rsidRPr="00EF4DFD">
        <w:rPr>
          <w:rFonts w:ascii="Arial" w:hAnsi="Arial" w:cs="Arial"/>
          <w:b/>
          <w:bCs/>
          <w:sz w:val="28"/>
          <w:szCs w:val="28"/>
          <w:rtl/>
          <w:lang w:val="ar-BH" w:bidi="ar-BH"/>
        </w:rPr>
        <w:t>Issued</w:t>
      </w:r>
      <w:proofErr w:type="spellEnd"/>
      <w:r w:rsidRPr="00EF4DFD">
        <w:rPr>
          <w:rFonts w:ascii="Arial" w:hAnsi="Arial" w:cs="Arial"/>
          <w:b/>
          <w:bCs/>
          <w:sz w:val="28"/>
          <w:szCs w:val="28"/>
          <w:rtl/>
          <w:lang w:val="ar-BH" w:bidi="ar-BH"/>
        </w:rPr>
        <w:t xml:space="preserve"> </w:t>
      </w:r>
      <w:proofErr w:type="spellStart"/>
      <w:r w:rsidRPr="00EF4DFD">
        <w:rPr>
          <w:rFonts w:ascii="Arial" w:hAnsi="Arial" w:cs="Arial"/>
          <w:b/>
          <w:bCs/>
          <w:sz w:val="28"/>
          <w:szCs w:val="28"/>
          <w:rtl/>
          <w:lang w:val="ar-BH" w:bidi="ar-BH"/>
        </w:rPr>
        <w:t>at</w:t>
      </w:r>
      <w:proofErr w:type="spellEnd"/>
      <w:r w:rsidRPr="00EF4DFD">
        <w:rPr>
          <w:rFonts w:ascii="Arial" w:hAnsi="Arial" w:cs="Arial"/>
          <w:b/>
          <w:bCs/>
          <w:sz w:val="28"/>
          <w:szCs w:val="28"/>
          <w:rtl/>
          <w:lang w:val="ar-BH" w:bidi="ar-BH"/>
        </w:rPr>
        <w:t xml:space="preserve"> </w:t>
      </w:r>
      <w:proofErr w:type="spellStart"/>
      <w:r w:rsidRPr="00EF4DFD">
        <w:rPr>
          <w:rFonts w:ascii="Arial" w:hAnsi="Arial" w:cs="Arial"/>
          <w:b/>
          <w:bCs/>
          <w:sz w:val="28"/>
          <w:szCs w:val="28"/>
          <w:rtl/>
          <w:lang w:val="ar-BH" w:bidi="ar-BH"/>
        </w:rPr>
        <w:t>Riffa</w:t>
      </w:r>
      <w:proofErr w:type="spellEnd"/>
      <w:r w:rsidRPr="00EF4DFD">
        <w:rPr>
          <w:rFonts w:ascii="Arial" w:hAnsi="Arial" w:cs="Arial"/>
          <w:b/>
          <w:bCs/>
          <w:sz w:val="28"/>
          <w:szCs w:val="28"/>
          <w:rtl/>
          <w:lang w:val="ar-BH" w:bidi="ar-BH"/>
        </w:rPr>
        <w:t xml:space="preserve"> </w:t>
      </w:r>
      <w:proofErr w:type="spellStart"/>
      <w:r w:rsidRPr="00EF4DFD">
        <w:rPr>
          <w:rFonts w:ascii="Arial" w:hAnsi="Arial" w:cs="Arial"/>
          <w:b/>
          <w:bCs/>
          <w:sz w:val="28"/>
          <w:szCs w:val="28"/>
          <w:rtl/>
          <w:lang w:val="ar-BH" w:bidi="ar-BH"/>
        </w:rPr>
        <w:t>Palace</w:t>
      </w:r>
      <w:proofErr w:type="spellEnd"/>
    </w:p>
    <w:p w14:paraId="2CA3E2ED" w14:textId="77777777" w:rsidR="009B6088" w:rsidRPr="00EF4DFD" w:rsidRDefault="009B6088" w:rsidP="00EA325B">
      <w:pPr>
        <w:spacing w:line="360" w:lineRule="auto"/>
        <w:rPr>
          <w:rFonts w:ascii="Arial" w:hAnsi="Arial" w:cs="Arial"/>
          <w:b/>
          <w:bCs/>
          <w:sz w:val="28"/>
          <w:szCs w:val="28"/>
          <w:rtl/>
          <w:lang w:val="ar-BH" w:bidi="ar-BH"/>
        </w:rPr>
      </w:pPr>
      <w:r w:rsidRPr="00EF4DFD">
        <w:rPr>
          <w:rFonts w:ascii="Arial" w:hAnsi="Arial" w:cs="Arial" w:hint="cs"/>
          <w:b/>
          <w:bCs/>
          <w:sz w:val="28"/>
          <w:szCs w:val="28"/>
          <w:lang w:bidi="ar-BH"/>
        </w:rPr>
        <w:t>On:</w:t>
      </w:r>
    </w:p>
    <w:p w14:paraId="26456AE7" w14:textId="77777777" w:rsidR="009B6088" w:rsidRPr="00EF4DFD" w:rsidRDefault="009B6088" w:rsidP="00EA325B">
      <w:pPr>
        <w:spacing w:line="360" w:lineRule="auto"/>
        <w:rPr>
          <w:rFonts w:ascii="Arial" w:hAnsi="Arial" w:cs="Arial"/>
          <w:sz w:val="28"/>
          <w:szCs w:val="28"/>
          <w:lang w:val="en-GB"/>
        </w:rPr>
      </w:pPr>
      <w:r w:rsidRPr="00EF4DFD">
        <w:rPr>
          <w:rFonts w:ascii="Arial" w:hAnsi="Arial" w:cs="Arial"/>
          <w:sz w:val="28"/>
          <w:szCs w:val="28"/>
          <w:lang w:val="en-GB"/>
        </w:rPr>
        <w:t>25 Rabi' al-Awwal 1430 AH</w:t>
      </w:r>
    </w:p>
    <w:p w14:paraId="5022DA5D" w14:textId="77777777" w:rsidR="009B6088" w:rsidRPr="00EF4DFD" w:rsidRDefault="009B6088" w:rsidP="00EA325B">
      <w:pPr>
        <w:spacing w:line="360" w:lineRule="auto"/>
        <w:rPr>
          <w:rFonts w:ascii="Arial" w:hAnsi="Arial" w:cs="Arial"/>
          <w:b/>
          <w:bCs/>
          <w:sz w:val="28"/>
          <w:szCs w:val="28"/>
          <w:rtl/>
          <w:lang w:val="ar-BH" w:bidi="ar-BH"/>
        </w:rPr>
      </w:pPr>
      <w:proofErr w:type="spellStart"/>
      <w:r w:rsidRPr="00EF4DFD">
        <w:rPr>
          <w:rFonts w:ascii="Arial" w:hAnsi="Arial" w:cs="Arial"/>
          <w:b/>
          <w:bCs/>
          <w:sz w:val="28"/>
          <w:szCs w:val="28"/>
          <w:rtl/>
          <w:lang w:val="ar-BH" w:bidi="ar-BH"/>
        </w:rPr>
        <w:t>Corresponding</w:t>
      </w:r>
      <w:proofErr w:type="spellEnd"/>
      <w:r w:rsidRPr="00EF4DFD">
        <w:rPr>
          <w:rFonts w:ascii="Arial" w:hAnsi="Arial" w:cs="Arial"/>
          <w:b/>
          <w:bCs/>
          <w:sz w:val="28"/>
          <w:szCs w:val="28"/>
          <w:rtl/>
          <w:lang w:val="ar-BH" w:bidi="ar-BH"/>
        </w:rPr>
        <w:t xml:space="preserve"> to</w:t>
      </w:r>
      <w:r w:rsidRPr="00EF4DFD">
        <w:rPr>
          <w:rFonts w:ascii="Arial" w:hAnsi="Arial" w:cs="Arial" w:hint="cs"/>
          <w:b/>
          <w:bCs/>
          <w:sz w:val="28"/>
          <w:szCs w:val="28"/>
          <w:lang w:bidi="ar-BH"/>
        </w:rPr>
        <w:t>:</w:t>
      </w:r>
    </w:p>
    <w:p w14:paraId="641FEF56" w14:textId="77777777" w:rsidR="009B6088" w:rsidRPr="00EF4DFD" w:rsidRDefault="009B6088" w:rsidP="00EA325B">
      <w:pPr>
        <w:spacing w:line="360" w:lineRule="auto"/>
        <w:rPr>
          <w:rFonts w:ascii="Arial" w:hAnsi="Arial" w:cs="Arial"/>
          <w:sz w:val="28"/>
          <w:szCs w:val="28"/>
          <w:lang w:val="en-GB"/>
        </w:rPr>
      </w:pPr>
      <w:r w:rsidRPr="00EF4DFD">
        <w:rPr>
          <w:rFonts w:ascii="Arial" w:hAnsi="Arial" w:cs="Arial"/>
          <w:sz w:val="28"/>
          <w:szCs w:val="28"/>
          <w:lang w:val="en-GB"/>
        </w:rPr>
        <w:t>22 March 2009</w:t>
      </w:r>
    </w:p>
    <w:p w14:paraId="4A670317" w14:textId="77777777" w:rsidR="00C5268A" w:rsidRPr="00EF4DFD" w:rsidRDefault="00C5268A" w:rsidP="00EF4DFD">
      <w:pPr>
        <w:spacing w:line="360" w:lineRule="auto"/>
        <w:rPr>
          <w:rFonts w:ascii="Arial" w:hAnsi="Arial" w:cs="Arial"/>
          <w:sz w:val="28"/>
          <w:szCs w:val="28"/>
        </w:rPr>
      </w:pPr>
    </w:p>
    <w:sectPr w:rsidR="00C5268A" w:rsidRPr="00EF4DFD" w:rsidSect="00EF4DF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0CCCC" w14:textId="77777777" w:rsidR="00524D5B" w:rsidRDefault="00524D5B" w:rsidP="0090072C">
      <w:pPr>
        <w:spacing w:after="0" w:line="240" w:lineRule="auto"/>
      </w:pPr>
      <w:r>
        <w:separator/>
      </w:r>
    </w:p>
  </w:endnote>
  <w:endnote w:type="continuationSeparator" w:id="0">
    <w:p w14:paraId="2E19AE6A" w14:textId="77777777" w:rsidR="00524D5B" w:rsidRDefault="00524D5B" w:rsidP="00900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4A85B" w14:textId="77777777" w:rsidR="0090072C" w:rsidRDefault="00900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1FEEC" w14:textId="77777777" w:rsidR="0090072C" w:rsidRDefault="009007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F6B3A" w14:textId="77777777" w:rsidR="0090072C" w:rsidRDefault="00900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D8FC2" w14:textId="77777777" w:rsidR="00524D5B" w:rsidRDefault="00524D5B" w:rsidP="0090072C">
      <w:pPr>
        <w:spacing w:after="0" w:line="240" w:lineRule="auto"/>
      </w:pPr>
      <w:r>
        <w:separator/>
      </w:r>
    </w:p>
  </w:footnote>
  <w:footnote w:type="continuationSeparator" w:id="0">
    <w:p w14:paraId="38FC5BA6" w14:textId="77777777" w:rsidR="00524D5B" w:rsidRDefault="00524D5B" w:rsidP="00900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B9B31" w14:textId="77777777" w:rsidR="0090072C" w:rsidRDefault="00900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3362E" w14:textId="3677A9CF" w:rsidR="0090072C" w:rsidRDefault="009007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D5D2A" w14:textId="77777777" w:rsidR="0090072C" w:rsidRDefault="009007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884"/>
    <w:rsid w:val="000B06D2"/>
    <w:rsid w:val="00146EBD"/>
    <w:rsid w:val="0043297E"/>
    <w:rsid w:val="004762EE"/>
    <w:rsid w:val="00524D5B"/>
    <w:rsid w:val="00595EAB"/>
    <w:rsid w:val="00660884"/>
    <w:rsid w:val="006B78B0"/>
    <w:rsid w:val="00736BE2"/>
    <w:rsid w:val="007600CE"/>
    <w:rsid w:val="008742C3"/>
    <w:rsid w:val="0090072C"/>
    <w:rsid w:val="009B6088"/>
    <w:rsid w:val="00A662DD"/>
    <w:rsid w:val="00A97468"/>
    <w:rsid w:val="00BD52B9"/>
    <w:rsid w:val="00C5268A"/>
    <w:rsid w:val="00CB5DD1"/>
    <w:rsid w:val="00EA325B"/>
    <w:rsid w:val="00ED2ABE"/>
    <w:rsid w:val="00EF4D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CE6D9"/>
  <w15:docId w15:val="{AB177826-0512-4F34-87D4-BF55D2F5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90072C"/>
    <w:pPr>
      <w:spacing w:after="0" w:line="240" w:lineRule="auto"/>
    </w:pPr>
  </w:style>
  <w:style w:type="paragraph" w:styleId="Header">
    <w:name w:val="header"/>
    <w:basedOn w:val="Normal"/>
    <w:link w:val="HeaderChar"/>
    <w:uiPriority w:val="99"/>
    <w:unhideWhenUsed/>
    <w:rsid w:val="00900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72C"/>
  </w:style>
  <w:style w:type="paragraph" w:styleId="Footer">
    <w:name w:val="footer"/>
    <w:basedOn w:val="Normal"/>
    <w:link w:val="FooterChar"/>
    <w:uiPriority w:val="99"/>
    <w:unhideWhenUsed/>
    <w:rsid w:val="00900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41a8198d-4775-44f4-8c60-ce07862bd32f_1" sourcehash="-1345686164" targethash="1607313153"/>
  <segment id="ecddd600-a6eb-4b43-be9b-344eb7312387_2" sourcehash="891971302" targethash="891971302"/>
  <segment id="ca8ff530-ed88-4296-827e-72ec529b15d8_3" sourcehash="891971301" targethash="891971301"/>
  <segment id="e3d82021-9cd5-41ca-9c6d-5a741a57ad3c_4" sourcehash="891971300" targethash="891971300"/>
  <segment id="9c3c540a-e8d2-4f36-9eaa-70c0b957a5f3_5" sourcehash="-912085093" targethash="-1250771647"/>
  <segment id="9ea1f7f0-82f3-440d-a726-bc240b1fdb42_6" sourcehash="539504108" targethash="-1624265185"/>
  <segment id="b42c8b97-cad6-4c12-a8cb-3d14c45829e9_7" sourcehash="1309005884" targethash="-481430737"/>
  <segment id="ff6f03ab-a069-449b-b40d-e07aabdfcab4_8" sourcehash="2042283044" targethash="745848176"/>
  <segment id="8ecac862-0e56-408b-9231-47dae11a03c8_9" sourcehash="349535939" targethash="2103206795"/>
  <segment id="7164426b-3867-4b16-bb6d-34c7de6405e4_10" sourcehash="-1549622426" targethash="-1375906754"/>
  <segment id="df739c9d-af51-40ea-a73a-96bd40752166_11" sourcehash="-737611650" targethash="-685607583"/>
  <segment id="2dad4c9b-cca5-4c1f-9800-df5cce3629be_12" sourcehash="-113538922" targethash="253045775"/>
  <segment id="7f43909b-50c1-468d-95d3-518b5cd8bd9c_13" sourcehash="-1310148243" targethash="921013223"/>
  <segment id="0bce535a-3578-4605-abe6-c23ac598e470_14" sourcehash="-1932937469" targethash="690613874"/>
  <segment id="1abb8c86-1a5f-40de-8fca-9056fd421f81_15" sourcehash="-1613822805" targethash="-130938540"/>
  <segment id="ca36d73d-4c25-4b70-add9-3977b4d1f757_16" sourcehash="710172900" targethash="-1906553166"/>
  <segment id="e92b73f4-1ea4-434d-9234-69ec2aecc7a9_17" sourcehash="-1214587047" targethash="-728516673"/>
  <segment id="fb3ca5c6-b5fb-4e79-8a33-45e926adcd2b_18" sourcehash="506107284" targethash="-580530460"/>
  <segment id="1ad5297e-7cef-4e60-9d2d-93d652c3b5cb_19" sourcehash="-1737647297" targethash="118556482"/>
  <segment id="1cbd0edc-3035-4d3c-be1d-a07b9113d968_20" sourcehash="1211176720" targethash="-478488350"/>
  <segment id="1cbd0edc-3035-4d3c-be1d-a07b9113d968_21" sourcehash="-1656936173" targethash="-1371710517"/>
  <segment id="72ed6f64-efdc-4333-b318-973f025757c5_22" sourcehash="1276710686" targethash="409204763"/>
  <segment id="72ed6f64-efdc-4333-b318-973f025757c5_23" sourcehash="1722306205" targethash="1131315774"/>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7</cp:revision>
  <dcterms:created xsi:type="dcterms:W3CDTF">2024-10-31T21:04:00Z</dcterms:created>
  <dcterms:modified xsi:type="dcterms:W3CDTF">2025-05-08T05:13:00Z</dcterms:modified>
</cp:coreProperties>
</file>