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03A3" w14:textId="29747857" w:rsidR="002A4FCB" w:rsidRDefault="002A4FCB" w:rsidP="00357255">
      <w:pPr>
        <w:keepNext/>
        <w:bidi/>
        <w:spacing w:after="0" w:line="240" w:lineRule="auto"/>
        <w:jc w:val="center"/>
        <w:outlineLvl w:val="1"/>
        <w:rPr>
          <w:rFonts w:ascii="Simplified Arabic" w:eastAsia="Times New Roman" w:hAnsi="Simplified Arabic" w:cs="Simplified Arabic"/>
          <w:b/>
          <w:bCs/>
          <w:color w:val="000000" w:themeColor="text1"/>
          <w:sz w:val="32"/>
          <w:szCs w:val="32"/>
          <w:rtl/>
        </w:rPr>
      </w:pPr>
    </w:p>
    <w:p w14:paraId="4A008CB2" w14:textId="77777777" w:rsidR="002A4FCB" w:rsidRDefault="002A4FCB" w:rsidP="002A4FCB">
      <w:pPr>
        <w:keepNext/>
        <w:bidi/>
        <w:spacing w:after="0" w:line="240" w:lineRule="auto"/>
        <w:jc w:val="center"/>
        <w:outlineLvl w:val="1"/>
        <w:rPr>
          <w:rFonts w:ascii="Simplified Arabic" w:eastAsia="Times New Roman" w:hAnsi="Simplified Arabic" w:cs="Simplified Arabic"/>
          <w:b/>
          <w:bCs/>
          <w:color w:val="000000" w:themeColor="text1"/>
          <w:sz w:val="32"/>
          <w:szCs w:val="32"/>
          <w:rtl/>
        </w:rPr>
      </w:pPr>
    </w:p>
    <w:p w14:paraId="3B30B20B" w14:textId="22A90A65" w:rsidR="007C3393" w:rsidRPr="00357255" w:rsidRDefault="007C3393" w:rsidP="002A4FCB">
      <w:pPr>
        <w:keepNext/>
        <w:bidi/>
        <w:spacing w:after="0" w:line="240" w:lineRule="auto"/>
        <w:jc w:val="center"/>
        <w:outlineLvl w:val="1"/>
        <w:rPr>
          <w:rFonts w:ascii="Simplified Arabic" w:eastAsia="Times New Roman" w:hAnsi="Simplified Arabic" w:cs="Simplified Arabic"/>
          <w:b/>
          <w:bCs/>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مرسوم بقانون رقم (10) لسنة 1976</w:t>
      </w:r>
    </w:p>
    <w:p w14:paraId="562B2F27" w14:textId="77777777" w:rsidR="007C3393" w:rsidRPr="00357255" w:rsidRDefault="007C3393" w:rsidP="00357255">
      <w:pPr>
        <w:keepNext/>
        <w:bidi/>
        <w:spacing w:after="0" w:line="240" w:lineRule="auto"/>
        <w:jc w:val="center"/>
        <w:outlineLvl w:val="1"/>
        <w:rPr>
          <w:rFonts w:ascii="Simplified Arabic" w:eastAsia="Times New Roman" w:hAnsi="Simplified Arabic" w:cs="Simplified Arabic"/>
          <w:b/>
          <w:bCs/>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في شأن الإسكان</w:t>
      </w:r>
    </w:p>
    <w:p w14:paraId="51BCDF3B" w14:textId="77777777" w:rsidR="007C3393" w:rsidRPr="00357255" w:rsidRDefault="007C3393" w:rsidP="00357255">
      <w:pPr>
        <w:bidi/>
        <w:spacing w:after="0" w:line="240" w:lineRule="auto"/>
        <w:jc w:val="center"/>
        <w:rPr>
          <w:rFonts w:ascii="Simplified Arabic" w:eastAsia="Times New Roman" w:hAnsi="Simplified Arabic" w:cs="Simplified Arabic"/>
          <w:color w:val="000000" w:themeColor="text1"/>
          <w:sz w:val="32"/>
          <w:szCs w:val="32"/>
          <w:rtl/>
        </w:rPr>
      </w:pPr>
    </w:p>
    <w:p w14:paraId="55CCC222" w14:textId="77777777" w:rsidR="007C3393" w:rsidRPr="00357255" w:rsidRDefault="007C3393" w:rsidP="00357255">
      <w:pPr>
        <w:bidi/>
        <w:spacing w:after="0" w:line="240" w:lineRule="auto"/>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 xml:space="preserve">نحن عيسى بن سلمان آل خليفة، </w:t>
      </w:r>
      <w:r w:rsidR="00443C6E" w:rsidRPr="00357255">
        <w:rPr>
          <w:rFonts w:ascii="Simplified Arabic" w:eastAsia="Times New Roman" w:hAnsi="Simplified Arabic" w:cs="Simplified Arabic"/>
          <w:b/>
          <w:bCs/>
          <w:color w:val="000000" w:themeColor="text1"/>
          <w:sz w:val="32"/>
          <w:szCs w:val="32"/>
          <w:rtl/>
        </w:rPr>
        <w:t xml:space="preserve"> </w:t>
      </w:r>
      <w:r w:rsidR="00D46970" w:rsidRPr="00357255">
        <w:rPr>
          <w:rFonts w:ascii="Simplified Arabic" w:eastAsia="Times New Roman" w:hAnsi="Simplified Arabic" w:cs="Simplified Arabic"/>
          <w:b/>
          <w:bCs/>
          <w:color w:val="000000" w:themeColor="text1"/>
          <w:sz w:val="32"/>
          <w:szCs w:val="32"/>
        </w:rPr>
        <w:tab/>
      </w:r>
      <w:r w:rsidR="00443C6E" w:rsidRPr="00357255">
        <w:rPr>
          <w:rFonts w:ascii="Simplified Arabic" w:eastAsia="Times New Roman" w:hAnsi="Simplified Arabic" w:cs="Simplified Arabic"/>
          <w:b/>
          <w:bCs/>
          <w:color w:val="000000" w:themeColor="text1"/>
          <w:sz w:val="32"/>
          <w:szCs w:val="32"/>
          <w:rtl/>
        </w:rPr>
        <w:t xml:space="preserve">         </w:t>
      </w:r>
      <w:r w:rsidRPr="00357255">
        <w:rPr>
          <w:rFonts w:ascii="Simplified Arabic" w:eastAsia="Times New Roman" w:hAnsi="Simplified Arabic" w:cs="Simplified Arabic"/>
          <w:b/>
          <w:bCs/>
          <w:color w:val="000000" w:themeColor="text1"/>
          <w:sz w:val="32"/>
          <w:szCs w:val="32"/>
          <w:rtl/>
        </w:rPr>
        <w:t>أمير دولة البحرين.</w:t>
      </w:r>
    </w:p>
    <w:p w14:paraId="2B407B2E" w14:textId="77777777" w:rsidR="00443C6E"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 </w:t>
      </w:r>
      <w:r w:rsidRPr="00357255">
        <w:rPr>
          <w:rFonts w:ascii="Simplified Arabic" w:eastAsia="Times New Roman" w:hAnsi="Simplified Arabic" w:cs="Simplified Arabic"/>
          <w:color w:val="000000" w:themeColor="text1"/>
          <w:sz w:val="32"/>
          <w:szCs w:val="32"/>
          <w:rtl/>
        </w:rPr>
        <w:t xml:space="preserve">بعد الاطلاع على الدستور، </w:t>
      </w:r>
    </w:p>
    <w:p w14:paraId="63C24B9B" w14:textId="77777777" w:rsidR="00443C6E"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t xml:space="preserve">وعلى الأمر الأميري رقم (4) لسنة 1975، </w:t>
      </w:r>
    </w:p>
    <w:p w14:paraId="2FDB667B" w14:textId="77777777" w:rsidR="00443C6E"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t xml:space="preserve">وبناء على عرض وزير الإسكان، </w:t>
      </w:r>
    </w:p>
    <w:p w14:paraId="0EF7491D" w14:textId="77777777" w:rsidR="007C3393" w:rsidRPr="00357255" w:rsidRDefault="007C3393" w:rsidP="00357255">
      <w:pPr>
        <w:bidi/>
        <w:spacing w:after="0" w:line="240" w:lineRule="auto"/>
        <w:jc w:val="both"/>
        <w:rPr>
          <w:rFonts w:ascii="Simplified Arabic" w:eastAsia="Times New Roman" w:hAnsi="Simplified Arabic" w:cs="Simplified Arabic"/>
          <w:b/>
          <w:bCs/>
          <w:color w:val="000000" w:themeColor="text1"/>
          <w:sz w:val="32"/>
          <w:szCs w:val="32"/>
          <w:rtl/>
        </w:rPr>
      </w:pPr>
      <w:r w:rsidRPr="00357255">
        <w:rPr>
          <w:rFonts w:ascii="Simplified Arabic" w:eastAsia="Times New Roman" w:hAnsi="Simplified Arabic" w:cs="Simplified Arabic"/>
          <w:color w:val="000000" w:themeColor="text1"/>
          <w:sz w:val="32"/>
          <w:szCs w:val="32"/>
          <w:rtl/>
        </w:rPr>
        <w:t>وبعد موافقة مجلس الوزراء،</w:t>
      </w:r>
    </w:p>
    <w:p w14:paraId="3FBC9B80" w14:textId="77777777" w:rsidR="00903652" w:rsidRPr="00357255" w:rsidRDefault="00903652" w:rsidP="00357255">
      <w:pPr>
        <w:bidi/>
        <w:spacing w:after="0" w:line="240" w:lineRule="auto"/>
        <w:jc w:val="both"/>
        <w:rPr>
          <w:rFonts w:ascii="Simplified Arabic" w:eastAsia="Times New Roman" w:hAnsi="Simplified Arabic" w:cs="Simplified Arabic"/>
          <w:b/>
          <w:bCs/>
          <w:color w:val="000000" w:themeColor="text1"/>
          <w:sz w:val="32"/>
          <w:szCs w:val="32"/>
        </w:rPr>
      </w:pPr>
    </w:p>
    <w:p w14:paraId="41A65FA8" w14:textId="77777777" w:rsidR="007C3393" w:rsidRPr="00357255" w:rsidRDefault="007C3393" w:rsidP="00357255">
      <w:pPr>
        <w:bidi/>
        <w:spacing w:after="0" w:line="240" w:lineRule="auto"/>
        <w:jc w:val="center"/>
        <w:rPr>
          <w:rFonts w:ascii="Simplified Arabic" w:eastAsia="Times New Roman" w:hAnsi="Simplified Arabic" w:cs="Simplified Arabic"/>
          <w:b/>
          <w:bCs/>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رسمنا بالقانون الآتي:</w:t>
      </w:r>
    </w:p>
    <w:p w14:paraId="26B087ED" w14:textId="56C220C3" w:rsidR="007C3393" w:rsidRPr="00357255" w:rsidRDefault="007C3393" w:rsidP="00357255">
      <w:pPr>
        <w:bidi/>
        <w:spacing w:after="0" w:line="240" w:lineRule="auto"/>
        <w:jc w:val="center"/>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مادة – 1 –</w:t>
      </w:r>
      <w:r w:rsidR="00357255" w:rsidRPr="00357255">
        <w:rPr>
          <w:rStyle w:val="FootnoteReference"/>
          <w:rFonts w:ascii="Simplified Arabic" w:eastAsia="Times New Roman" w:hAnsi="Simplified Arabic" w:cs="Simplified Arabic"/>
          <w:b/>
          <w:bCs/>
          <w:color w:val="000000" w:themeColor="text1"/>
          <w:sz w:val="32"/>
          <w:szCs w:val="32"/>
          <w:rtl/>
        </w:rPr>
        <w:footnoteReference w:id="1"/>
      </w:r>
    </w:p>
    <w:p w14:paraId="6F37C1B0" w14:textId="77777777" w:rsidR="00357255" w:rsidRPr="00357255" w:rsidRDefault="00357255" w:rsidP="00357255">
      <w:pPr>
        <w:pStyle w:val="paragraph"/>
        <w:bidi/>
        <w:spacing w:before="0" w:beforeAutospacing="0" w:after="0" w:afterAutospacing="0"/>
        <w:ind w:left="105" w:right="135"/>
        <w:jc w:val="both"/>
        <w:textAlignment w:val="baseline"/>
        <w:rPr>
          <w:rFonts w:ascii="Simplified Arabic" w:hAnsi="Simplified Arabic" w:cs="Simplified Arabic"/>
          <w:sz w:val="32"/>
          <w:szCs w:val="32"/>
        </w:rPr>
      </w:pPr>
      <w:r w:rsidRPr="00357255">
        <w:rPr>
          <w:rStyle w:val="normaltextrun"/>
          <w:rFonts w:ascii="Simplified Arabic" w:hAnsi="Simplified Arabic" w:cs="Simplified Arabic"/>
          <w:sz w:val="32"/>
          <w:szCs w:val="32"/>
          <w:rtl/>
        </w:rPr>
        <w:t>تتولى وزارة الإسكان</w:t>
      </w:r>
      <w:r w:rsidRPr="00357255">
        <w:rPr>
          <w:rStyle w:val="normaltextrun"/>
          <w:rFonts w:ascii="Simplified Arabic" w:hAnsi="Simplified Arabic" w:cs="Simplified Arabic"/>
          <w:color w:val="FF0000"/>
          <w:sz w:val="32"/>
          <w:szCs w:val="32"/>
          <w:rtl/>
        </w:rPr>
        <w:t xml:space="preserve"> </w:t>
      </w:r>
      <w:r w:rsidRPr="00357255">
        <w:rPr>
          <w:rStyle w:val="normaltextrun"/>
          <w:rFonts w:ascii="Simplified Arabic" w:hAnsi="Simplified Arabic" w:cs="Simplified Arabic"/>
          <w:sz w:val="32"/>
          <w:szCs w:val="32"/>
          <w:rtl/>
        </w:rPr>
        <w:t>توفير السكن لذوي الدخل المحدود من المواطنين من خلال تقديم الخدمات الآتية: </w:t>
      </w:r>
      <w:r w:rsidRPr="00357255">
        <w:rPr>
          <w:rStyle w:val="eop"/>
          <w:rFonts w:ascii="Simplified Arabic" w:hAnsi="Simplified Arabic" w:cs="Simplified Arabic"/>
          <w:sz w:val="32"/>
          <w:szCs w:val="32"/>
          <w:rtl/>
        </w:rPr>
        <w:t> </w:t>
      </w:r>
    </w:p>
    <w:p w14:paraId="490E81DC" w14:textId="6A8542EF" w:rsidR="00357255" w:rsidRPr="00357255" w:rsidRDefault="00357255" w:rsidP="00357255">
      <w:pPr>
        <w:pStyle w:val="paragraph"/>
        <w:numPr>
          <w:ilvl w:val="0"/>
          <w:numId w:val="4"/>
        </w:numPr>
        <w:bidi/>
        <w:spacing w:before="0" w:beforeAutospacing="0" w:after="0" w:afterAutospacing="0"/>
        <w:jc w:val="both"/>
        <w:textAlignment w:val="baseline"/>
        <w:rPr>
          <w:rFonts w:ascii="Simplified Arabic" w:hAnsi="Simplified Arabic" w:cs="Simplified Arabic"/>
          <w:sz w:val="32"/>
          <w:szCs w:val="32"/>
          <w:rtl/>
        </w:rPr>
      </w:pPr>
      <w:r w:rsidRPr="00357255">
        <w:rPr>
          <w:rStyle w:val="normaltextrun"/>
          <w:rFonts w:ascii="Simplified Arabic" w:hAnsi="Simplified Arabic" w:cs="Simplified Arabic"/>
          <w:sz w:val="32"/>
          <w:szCs w:val="32"/>
          <w:rtl/>
        </w:rPr>
        <w:t xml:space="preserve"> الحصول على مسكن عن طريق التمليك أو التأجير.</w:t>
      </w:r>
      <w:r w:rsidRPr="00357255">
        <w:rPr>
          <w:rStyle w:val="eop"/>
          <w:rFonts w:ascii="Simplified Arabic" w:hAnsi="Simplified Arabic" w:cs="Simplified Arabic"/>
          <w:sz w:val="32"/>
          <w:szCs w:val="32"/>
          <w:rtl/>
        </w:rPr>
        <w:t> </w:t>
      </w:r>
    </w:p>
    <w:p w14:paraId="4C98B7C0" w14:textId="1565AC89" w:rsidR="00357255" w:rsidRPr="00357255" w:rsidRDefault="00357255" w:rsidP="00357255">
      <w:pPr>
        <w:pStyle w:val="paragraph"/>
        <w:numPr>
          <w:ilvl w:val="0"/>
          <w:numId w:val="4"/>
        </w:numPr>
        <w:bidi/>
        <w:spacing w:before="0" w:beforeAutospacing="0" w:after="0" w:afterAutospacing="0"/>
        <w:jc w:val="both"/>
        <w:textAlignment w:val="baseline"/>
        <w:rPr>
          <w:rFonts w:ascii="Simplified Arabic" w:hAnsi="Simplified Arabic" w:cs="Simplified Arabic"/>
          <w:sz w:val="32"/>
          <w:szCs w:val="32"/>
          <w:rtl/>
        </w:rPr>
      </w:pPr>
      <w:r w:rsidRPr="00357255">
        <w:rPr>
          <w:rStyle w:val="normaltextrun"/>
          <w:rFonts w:ascii="Simplified Arabic" w:hAnsi="Simplified Arabic" w:cs="Simplified Arabic"/>
          <w:sz w:val="32"/>
          <w:szCs w:val="32"/>
          <w:rtl/>
        </w:rPr>
        <w:t xml:space="preserve"> تمويل شراء أو بناء أو ترميم مسكن.</w:t>
      </w:r>
      <w:r w:rsidRPr="00357255">
        <w:rPr>
          <w:rStyle w:val="eop"/>
          <w:rFonts w:ascii="Simplified Arabic" w:hAnsi="Simplified Arabic" w:cs="Simplified Arabic"/>
          <w:sz w:val="32"/>
          <w:szCs w:val="32"/>
          <w:rtl/>
        </w:rPr>
        <w:t> </w:t>
      </w:r>
    </w:p>
    <w:p w14:paraId="19CE30FF" w14:textId="7898B1D9" w:rsidR="00357255" w:rsidRPr="00357255" w:rsidRDefault="00357255" w:rsidP="00357255">
      <w:pPr>
        <w:pStyle w:val="paragraph"/>
        <w:numPr>
          <w:ilvl w:val="0"/>
          <w:numId w:val="4"/>
        </w:numPr>
        <w:bidi/>
        <w:spacing w:before="0" w:beforeAutospacing="0" w:after="0" w:afterAutospacing="0"/>
        <w:jc w:val="both"/>
        <w:textAlignment w:val="baseline"/>
        <w:rPr>
          <w:rFonts w:ascii="Simplified Arabic" w:hAnsi="Simplified Arabic" w:cs="Simplified Arabic"/>
          <w:sz w:val="32"/>
          <w:szCs w:val="32"/>
          <w:rtl/>
        </w:rPr>
      </w:pPr>
      <w:r w:rsidRPr="00357255">
        <w:rPr>
          <w:rStyle w:val="normaltextrun"/>
          <w:rFonts w:ascii="Simplified Arabic" w:hAnsi="Simplified Arabic" w:cs="Simplified Arabic"/>
          <w:sz w:val="32"/>
          <w:szCs w:val="32"/>
          <w:rtl/>
        </w:rPr>
        <w:t xml:space="preserve"> الحصول على قسيمة سكنية. </w:t>
      </w:r>
      <w:r w:rsidRPr="00357255">
        <w:rPr>
          <w:rStyle w:val="eop"/>
          <w:rFonts w:ascii="Simplified Arabic" w:hAnsi="Simplified Arabic" w:cs="Simplified Arabic"/>
          <w:sz w:val="32"/>
          <w:szCs w:val="32"/>
          <w:rtl/>
        </w:rPr>
        <w:t> </w:t>
      </w:r>
    </w:p>
    <w:p w14:paraId="163A5DDD" w14:textId="77777777" w:rsidR="00357255" w:rsidRPr="00357255" w:rsidRDefault="00357255" w:rsidP="00357255">
      <w:pPr>
        <w:pStyle w:val="paragraph"/>
        <w:bidi/>
        <w:spacing w:before="0" w:beforeAutospacing="0" w:after="0" w:afterAutospacing="0"/>
        <w:ind w:left="105" w:right="135"/>
        <w:jc w:val="both"/>
        <w:textAlignment w:val="baseline"/>
        <w:rPr>
          <w:rFonts w:ascii="Simplified Arabic" w:hAnsi="Simplified Arabic" w:cs="Simplified Arabic"/>
          <w:sz w:val="32"/>
          <w:szCs w:val="32"/>
          <w:rtl/>
        </w:rPr>
      </w:pPr>
      <w:r w:rsidRPr="00357255">
        <w:rPr>
          <w:rStyle w:val="normaltextrun"/>
          <w:rFonts w:ascii="Simplified Arabic" w:hAnsi="Simplified Arabic" w:cs="Simplified Arabic"/>
          <w:sz w:val="32"/>
          <w:szCs w:val="32"/>
          <w:rtl/>
        </w:rPr>
        <w:t>وذلك عن طريق أي من البرامج الإسكانية التي تقدمها الوزارة. </w:t>
      </w:r>
      <w:r w:rsidRPr="00357255">
        <w:rPr>
          <w:rStyle w:val="eop"/>
          <w:rFonts w:ascii="Simplified Arabic" w:hAnsi="Simplified Arabic" w:cs="Simplified Arabic"/>
          <w:sz w:val="32"/>
          <w:szCs w:val="32"/>
          <w:rtl/>
        </w:rPr>
        <w:t> </w:t>
      </w:r>
    </w:p>
    <w:p w14:paraId="582F95BD" w14:textId="77777777" w:rsidR="00357255" w:rsidRPr="00357255" w:rsidRDefault="00357255" w:rsidP="00357255">
      <w:pPr>
        <w:pStyle w:val="paragraph"/>
        <w:bidi/>
        <w:spacing w:before="0" w:beforeAutospacing="0" w:after="0" w:afterAutospacing="0"/>
        <w:ind w:left="105" w:right="135"/>
        <w:jc w:val="both"/>
        <w:textAlignment w:val="baseline"/>
        <w:rPr>
          <w:rFonts w:ascii="Simplified Arabic" w:hAnsi="Simplified Arabic" w:cs="Simplified Arabic"/>
          <w:sz w:val="32"/>
          <w:szCs w:val="32"/>
          <w:rtl/>
        </w:rPr>
      </w:pPr>
      <w:r w:rsidRPr="00357255">
        <w:rPr>
          <w:rStyle w:val="normaltextrun"/>
          <w:rFonts w:ascii="Simplified Arabic" w:hAnsi="Simplified Arabic" w:cs="Simplified Arabic"/>
          <w:sz w:val="32"/>
          <w:szCs w:val="32"/>
          <w:rtl/>
        </w:rPr>
        <w:t>ولوزير الإسكان إضافة أية خدمات أخرى تهدف إلى توفير السكن لذوي الدخل المحدود من المواطنين</w:t>
      </w:r>
    </w:p>
    <w:p w14:paraId="4462FFAF" w14:textId="77777777" w:rsidR="007C3393" w:rsidRPr="00357255" w:rsidRDefault="007C3393" w:rsidP="00357255">
      <w:pPr>
        <w:bidi/>
        <w:spacing w:after="0" w:line="240" w:lineRule="auto"/>
        <w:jc w:val="center"/>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مادة – 2 –</w:t>
      </w:r>
    </w:p>
    <w:p w14:paraId="24F7B72A" w14:textId="77777777" w:rsidR="00443C6E"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lastRenderedPageBreak/>
        <w:t xml:space="preserve">يتم توزيع المساكن المخصصة لهذا الغرض نفاذا لهذا القانون طبقا لأولويات تحدد بقرار من وزير الإسكان سواء كان التوزيع بقصد التمليك أو التأجير.  </w:t>
      </w:r>
    </w:p>
    <w:p w14:paraId="7E13720C" w14:textId="7626B375" w:rsidR="00357255" w:rsidRPr="00357255" w:rsidRDefault="007C3393" w:rsidP="00AE64A9">
      <w:pPr>
        <w:bidi/>
        <w:spacing w:after="0" w:line="240" w:lineRule="auto"/>
        <w:jc w:val="both"/>
        <w:rPr>
          <w:rFonts w:ascii="Simplified Arabic" w:eastAsia="Times New Roman" w:hAnsi="Simplified Arabic" w:cs="Simplified Arabic"/>
          <w:b/>
          <w:bCs/>
          <w:color w:val="000000" w:themeColor="text1"/>
          <w:sz w:val="32"/>
          <w:szCs w:val="32"/>
          <w:rtl/>
        </w:rPr>
      </w:pPr>
      <w:r w:rsidRPr="00357255">
        <w:rPr>
          <w:rFonts w:ascii="Simplified Arabic" w:eastAsia="Times New Roman" w:hAnsi="Simplified Arabic" w:cs="Simplified Arabic"/>
          <w:color w:val="000000" w:themeColor="text1"/>
          <w:sz w:val="32"/>
          <w:szCs w:val="32"/>
          <w:rtl/>
        </w:rPr>
        <w:t>وتتولى إبداء الرأي في عملية التوزيع لجنة تشكل وتحدد اختصاصاتها الأخرى بقرار من وزير الإسكان، ولا تنفذ قرارات اللجنة إلا بعد اعتمادها من وزير الإسكان.</w:t>
      </w:r>
    </w:p>
    <w:p w14:paraId="37D52B02" w14:textId="338485F2" w:rsidR="007C3393" w:rsidRPr="00357255" w:rsidRDefault="007C3393" w:rsidP="00357255">
      <w:pPr>
        <w:bidi/>
        <w:spacing w:after="0" w:line="240" w:lineRule="auto"/>
        <w:jc w:val="center"/>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مادة – 3 –</w:t>
      </w:r>
      <w:r w:rsidR="00F1027E" w:rsidRPr="00357255">
        <w:rPr>
          <w:rFonts w:ascii="Simplified Arabic" w:eastAsia="Times New Roman" w:hAnsi="Simplified Arabic" w:cs="Simplified Arabic"/>
          <w:b/>
          <w:bCs/>
          <w:color w:val="000000" w:themeColor="text1"/>
          <w:sz w:val="32"/>
          <w:szCs w:val="32"/>
          <w:vertAlign w:val="superscript"/>
          <w:rtl/>
        </w:rPr>
        <w:t>(</w:t>
      </w:r>
      <w:r w:rsidR="00F1027E" w:rsidRPr="00357255">
        <w:rPr>
          <w:rStyle w:val="FootnoteReference"/>
          <w:rFonts w:ascii="Simplified Arabic" w:eastAsia="Times New Roman" w:hAnsi="Simplified Arabic" w:cs="Simplified Arabic"/>
          <w:b/>
          <w:bCs/>
          <w:color w:val="000000" w:themeColor="text1"/>
          <w:sz w:val="32"/>
          <w:szCs w:val="32"/>
          <w:rtl/>
        </w:rPr>
        <w:footnoteReference w:id="2"/>
      </w:r>
      <w:r w:rsidR="00F1027E" w:rsidRPr="00357255">
        <w:rPr>
          <w:rFonts w:ascii="Simplified Arabic" w:eastAsia="Times New Roman" w:hAnsi="Simplified Arabic" w:cs="Simplified Arabic"/>
          <w:b/>
          <w:bCs/>
          <w:color w:val="000000" w:themeColor="text1"/>
          <w:sz w:val="32"/>
          <w:szCs w:val="32"/>
          <w:vertAlign w:val="superscript"/>
          <w:rtl/>
        </w:rPr>
        <w:t>)</w:t>
      </w:r>
    </w:p>
    <w:p w14:paraId="07DFBDB4" w14:textId="4B0B2E18" w:rsidR="007C3393"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t>لا يجوز لمن آلت إليه ملكية أحد المساكن نفاذا</w:t>
      </w:r>
      <w:r w:rsidR="00357255" w:rsidRPr="00357255">
        <w:rPr>
          <w:rFonts w:ascii="Simplified Arabic" w:eastAsia="Times New Roman" w:hAnsi="Simplified Arabic" w:cs="Simplified Arabic" w:hint="cs"/>
          <w:color w:val="000000" w:themeColor="text1"/>
          <w:sz w:val="32"/>
          <w:szCs w:val="32"/>
          <w:rtl/>
        </w:rPr>
        <w:t>ً</w:t>
      </w:r>
      <w:r w:rsidRPr="00357255">
        <w:rPr>
          <w:rFonts w:ascii="Simplified Arabic" w:eastAsia="Times New Roman" w:hAnsi="Simplified Arabic" w:cs="Simplified Arabic"/>
          <w:color w:val="000000" w:themeColor="text1"/>
          <w:sz w:val="32"/>
          <w:szCs w:val="32"/>
          <w:rtl/>
        </w:rPr>
        <w:t xml:space="preserve"> لهذا القانون أن </w:t>
      </w:r>
      <w:r w:rsidR="00F1027E" w:rsidRPr="00357255">
        <w:rPr>
          <w:rFonts w:ascii="Simplified Arabic" w:eastAsia="Times New Roman" w:hAnsi="Simplified Arabic" w:cs="Simplified Arabic"/>
          <w:color w:val="000000" w:themeColor="text1"/>
          <w:sz w:val="32"/>
          <w:szCs w:val="32"/>
          <w:rtl/>
        </w:rPr>
        <w:t>يتصرف بها بأي تصرف ناقل للملكية دون موافقة وزارة الإسكان.</w:t>
      </w:r>
    </w:p>
    <w:p w14:paraId="02193603" w14:textId="77777777" w:rsidR="00E81E13" w:rsidRPr="00357255" w:rsidRDefault="00E81E13" w:rsidP="00357255">
      <w:pPr>
        <w:bidi/>
        <w:spacing w:after="0" w:line="240" w:lineRule="auto"/>
        <w:jc w:val="both"/>
        <w:rPr>
          <w:rFonts w:ascii="Simplified Arabic" w:eastAsia="Times New Roman" w:hAnsi="Simplified Arabic" w:cs="Simplified Arabic"/>
          <w:b/>
          <w:bCs/>
          <w:color w:val="000000" w:themeColor="text1"/>
          <w:sz w:val="32"/>
          <w:szCs w:val="32"/>
          <w:rtl/>
        </w:rPr>
      </w:pPr>
    </w:p>
    <w:p w14:paraId="2D7D4AEE" w14:textId="77777777" w:rsidR="007C3393" w:rsidRPr="00357255" w:rsidRDefault="007C3393" w:rsidP="00357255">
      <w:pPr>
        <w:bidi/>
        <w:spacing w:after="0" w:line="240" w:lineRule="auto"/>
        <w:jc w:val="center"/>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مادة – 4 –</w:t>
      </w:r>
    </w:p>
    <w:p w14:paraId="181B7A25" w14:textId="08BC0829" w:rsidR="007C3393" w:rsidRPr="00357255" w:rsidRDefault="007C3393" w:rsidP="00357255">
      <w:pPr>
        <w:bidi/>
        <w:spacing w:after="0" w:line="240" w:lineRule="auto"/>
        <w:jc w:val="both"/>
        <w:rPr>
          <w:rFonts w:ascii="Simplified Arabic" w:eastAsia="Times New Roman" w:hAnsi="Simplified Arabic" w:cs="Simplified Arabic"/>
          <w:b/>
          <w:bCs/>
          <w:color w:val="000000" w:themeColor="text1"/>
          <w:sz w:val="32"/>
          <w:szCs w:val="32"/>
          <w:rtl/>
        </w:rPr>
      </w:pPr>
      <w:r w:rsidRPr="00357255">
        <w:rPr>
          <w:rFonts w:ascii="Simplified Arabic" w:eastAsia="Times New Roman" w:hAnsi="Simplified Arabic" w:cs="Simplified Arabic"/>
          <w:color w:val="000000" w:themeColor="text1"/>
          <w:sz w:val="32"/>
          <w:szCs w:val="32"/>
          <w:rtl/>
        </w:rPr>
        <w:t>ينظم وزير الإسكان بقرار منه شروط تملك وتأجير المساكن المخصصة للتوزيع على المواطنين نفاذا لهذا القانون.</w:t>
      </w:r>
    </w:p>
    <w:p w14:paraId="71299B54" w14:textId="77777777" w:rsidR="007C3393" w:rsidRPr="00357255" w:rsidRDefault="007C3393" w:rsidP="00357255">
      <w:pPr>
        <w:bidi/>
        <w:spacing w:after="0" w:line="240" w:lineRule="auto"/>
        <w:jc w:val="center"/>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مادة – 5 –</w:t>
      </w:r>
    </w:p>
    <w:p w14:paraId="6438E711" w14:textId="40AA16A2" w:rsidR="007C3393"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t xml:space="preserve">يصدر وزير الإسكان قرارا بتنظيم إقراض المواطنين لغرض بناء مساكن جديدة أو شراء أو إصلاح أو تحسين مساكن </w:t>
      </w:r>
      <w:r w:rsidR="00C90091" w:rsidRPr="00357255">
        <w:rPr>
          <w:rFonts w:ascii="Simplified Arabic" w:eastAsia="Times New Roman" w:hAnsi="Simplified Arabic" w:cs="Simplified Arabic"/>
          <w:color w:val="000000" w:themeColor="text1"/>
          <w:sz w:val="32"/>
          <w:szCs w:val="32"/>
          <w:rtl/>
        </w:rPr>
        <w:t>قائمة</w:t>
      </w:r>
      <w:r w:rsidRPr="00357255">
        <w:rPr>
          <w:rFonts w:ascii="Simplified Arabic" w:eastAsia="Times New Roman" w:hAnsi="Simplified Arabic" w:cs="Simplified Arabic"/>
          <w:color w:val="000000" w:themeColor="text1"/>
          <w:sz w:val="32"/>
          <w:szCs w:val="32"/>
          <w:rtl/>
        </w:rPr>
        <w:t>.</w:t>
      </w:r>
    </w:p>
    <w:p w14:paraId="76055342" w14:textId="77777777" w:rsidR="007C3393" w:rsidRPr="00357255" w:rsidRDefault="007C3393" w:rsidP="00357255">
      <w:pPr>
        <w:bidi/>
        <w:spacing w:after="0" w:line="240" w:lineRule="auto"/>
        <w:jc w:val="center"/>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مادة (5) مكرراً</w:t>
      </w:r>
      <w:r w:rsidR="00903652" w:rsidRPr="00357255">
        <w:rPr>
          <w:rFonts w:ascii="Simplified Arabic" w:eastAsia="Times New Roman" w:hAnsi="Simplified Arabic" w:cs="Simplified Arabic"/>
          <w:b/>
          <w:bCs/>
          <w:color w:val="000000" w:themeColor="text1"/>
          <w:sz w:val="32"/>
          <w:szCs w:val="32"/>
          <w:vertAlign w:val="superscript"/>
        </w:rPr>
        <w:t>)</w:t>
      </w:r>
      <w:r w:rsidR="00443C6E" w:rsidRPr="00357255">
        <w:rPr>
          <w:rStyle w:val="FootnoteReference"/>
          <w:rFonts w:ascii="Simplified Arabic" w:eastAsia="Times New Roman" w:hAnsi="Simplified Arabic" w:cs="Simplified Arabic"/>
          <w:b/>
          <w:bCs/>
          <w:color w:val="000000" w:themeColor="text1"/>
          <w:sz w:val="32"/>
          <w:szCs w:val="32"/>
          <w:rtl/>
        </w:rPr>
        <w:footnoteReference w:id="3"/>
      </w:r>
      <w:r w:rsidR="00903652" w:rsidRPr="00357255">
        <w:rPr>
          <w:rFonts w:ascii="Simplified Arabic" w:eastAsia="Times New Roman" w:hAnsi="Simplified Arabic" w:cs="Simplified Arabic"/>
          <w:b/>
          <w:bCs/>
          <w:color w:val="000000" w:themeColor="text1"/>
          <w:sz w:val="32"/>
          <w:szCs w:val="32"/>
          <w:vertAlign w:val="superscript"/>
        </w:rPr>
        <w:t>(</w:t>
      </w:r>
    </w:p>
    <w:p w14:paraId="4558143F" w14:textId="77777777" w:rsidR="007C3393"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t>يجب أن يراعى عند تخصيص المسكن عن طريق التمليك لأحد المعاقين أو لأسرته الأساسية، وجود تجهيزات خاصة بالمعاق تتناسب ونوع إعاقته، سواء كان مقدم الطلب معاقاً أو أحد أفراد أسرته الأساسية.</w:t>
      </w:r>
    </w:p>
    <w:p w14:paraId="5F0D85BC" w14:textId="77777777" w:rsidR="007C3393"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t>ويجب أن يذكر في استمارة طلب الخدمة الإسكانية نوع الإعاقة المصاب بها مقدم الطلب أو أحد أسرته الأساسية.</w:t>
      </w:r>
    </w:p>
    <w:p w14:paraId="24D056C3" w14:textId="77777777" w:rsidR="007C3393"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t>ويصدر وزير الإسكان القرارات اللازمة لتحديد نوع التجهيزات المناسبة للمسكن وملحقاته حسب نوع الإعاقة.</w:t>
      </w:r>
    </w:p>
    <w:p w14:paraId="679D4C08" w14:textId="77777777" w:rsidR="007C3393" w:rsidRPr="00357255" w:rsidRDefault="007C3393" w:rsidP="00357255">
      <w:pPr>
        <w:bidi/>
        <w:spacing w:after="0" w:line="240" w:lineRule="auto"/>
        <w:jc w:val="center"/>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مادة – 6 –</w:t>
      </w:r>
    </w:p>
    <w:p w14:paraId="187ABCE7" w14:textId="77777777" w:rsidR="007C3393" w:rsidRPr="00357255" w:rsidRDefault="007C3393" w:rsidP="00357255">
      <w:pPr>
        <w:bidi/>
        <w:spacing w:after="0" w:line="240" w:lineRule="auto"/>
        <w:jc w:val="both"/>
        <w:rPr>
          <w:rFonts w:ascii="Simplified Arabic" w:eastAsia="Times New Roman" w:hAnsi="Simplified Arabic" w:cs="Simplified Arabic"/>
          <w:b/>
          <w:bCs/>
          <w:color w:val="000000" w:themeColor="text1"/>
          <w:sz w:val="32"/>
          <w:szCs w:val="32"/>
          <w:rtl/>
        </w:rPr>
      </w:pPr>
      <w:r w:rsidRPr="00357255">
        <w:rPr>
          <w:rFonts w:ascii="Simplified Arabic" w:eastAsia="Times New Roman" w:hAnsi="Simplified Arabic" w:cs="Simplified Arabic"/>
          <w:color w:val="000000" w:themeColor="text1"/>
          <w:sz w:val="32"/>
          <w:szCs w:val="32"/>
          <w:rtl/>
        </w:rPr>
        <w:t>يلغى كل حكم يخالف هذا القانون، على أن يستمر العمل بالأنظمة والقواعد المعمول بها حاليا بشأن التمليك والتأجير والإقراض إلى أن تعدل أو تلغى بالقرارات الصادرة وفقا لأحكام هذا القانون. </w:t>
      </w:r>
    </w:p>
    <w:p w14:paraId="37ADB645" w14:textId="77777777" w:rsidR="007C3393" w:rsidRPr="00357255" w:rsidRDefault="007C3393" w:rsidP="00357255">
      <w:pPr>
        <w:bidi/>
        <w:spacing w:after="0" w:line="240" w:lineRule="auto"/>
        <w:jc w:val="center"/>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مادة – 7 –</w:t>
      </w:r>
    </w:p>
    <w:p w14:paraId="4CBF39E4" w14:textId="1EA3CAF4" w:rsidR="003D2107"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t>على الوزراء – كل فيما يخصه – تنفيذ هذا القانون، ويعمل به من تاريخ نشره في الجريدة الرسمية.</w:t>
      </w:r>
    </w:p>
    <w:p w14:paraId="614BB608" w14:textId="77777777" w:rsidR="00357255" w:rsidRPr="00357255" w:rsidRDefault="00357255" w:rsidP="00357255">
      <w:pPr>
        <w:bidi/>
        <w:spacing w:after="0" w:line="240" w:lineRule="auto"/>
        <w:ind w:right="284"/>
        <w:jc w:val="right"/>
        <w:rPr>
          <w:rFonts w:ascii="Simplified Arabic" w:eastAsia="Times New Roman" w:hAnsi="Simplified Arabic" w:cs="Simplified Arabic"/>
          <w:b/>
          <w:bCs/>
          <w:color w:val="000000" w:themeColor="text1"/>
          <w:sz w:val="32"/>
          <w:szCs w:val="32"/>
          <w:rtl/>
        </w:rPr>
      </w:pPr>
    </w:p>
    <w:p w14:paraId="5F1CBFA9" w14:textId="06F432C0" w:rsidR="007C3393" w:rsidRPr="00357255" w:rsidRDefault="007C3393" w:rsidP="00357255">
      <w:pPr>
        <w:bidi/>
        <w:spacing w:after="0" w:line="240" w:lineRule="auto"/>
        <w:ind w:right="284"/>
        <w:jc w:val="right"/>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أمير دولة البحرين</w:t>
      </w:r>
    </w:p>
    <w:p w14:paraId="6CF19C72" w14:textId="77777777" w:rsidR="007C3393" w:rsidRPr="00357255" w:rsidRDefault="007C3393" w:rsidP="00357255">
      <w:pPr>
        <w:bidi/>
        <w:spacing w:after="0" w:line="240" w:lineRule="auto"/>
        <w:jc w:val="right"/>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b/>
          <w:bCs/>
          <w:color w:val="000000" w:themeColor="text1"/>
          <w:sz w:val="32"/>
          <w:szCs w:val="32"/>
          <w:rtl/>
        </w:rPr>
        <w:t>عيسى بن سلمان آل خليفة</w:t>
      </w:r>
    </w:p>
    <w:p w14:paraId="0C0BAA64" w14:textId="77777777" w:rsidR="007C3393" w:rsidRPr="00357255" w:rsidRDefault="007C3393" w:rsidP="00357255">
      <w:pPr>
        <w:keepNext/>
        <w:bidi/>
        <w:spacing w:after="0" w:line="240" w:lineRule="auto"/>
        <w:jc w:val="both"/>
        <w:outlineLvl w:val="0"/>
        <w:rPr>
          <w:rFonts w:ascii="Simplified Arabic" w:eastAsia="Times New Roman" w:hAnsi="Simplified Arabic" w:cs="Simplified Arabic"/>
          <w:b/>
          <w:bCs/>
          <w:color w:val="000000" w:themeColor="text1"/>
          <w:kern w:val="36"/>
          <w:sz w:val="32"/>
          <w:szCs w:val="32"/>
          <w:rtl/>
        </w:rPr>
      </w:pPr>
      <w:r w:rsidRPr="00357255">
        <w:rPr>
          <w:rFonts w:ascii="Simplified Arabic" w:eastAsia="Times New Roman" w:hAnsi="Simplified Arabic" w:cs="Simplified Arabic"/>
          <w:color w:val="000000" w:themeColor="text1"/>
          <w:kern w:val="36"/>
          <w:sz w:val="32"/>
          <w:szCs w:val="32"/>
          <w:rtl/>
        </w:rPr>
        <w:t>صدر في قصر الرفاع</w:t>
      </w:r>
    </w:p>
    <w:p w14:paraId="3694843D" w14:textId="77777777" w:rsidR="007C3393"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tl/>
        </w:rPr>
      </w:pPr>
      <w:r w:rsidRPr="00357255">
        <w:rPr>
          <w:rFonts w:ascii="Simplified Arabic" w:eastAsia="Times New Roman" w:hAnsi="Simplified Arabic" w:cs="Simplified Arabic"/>
          <w:color w:val="000000" w:themeColor="text1"/>
          <w:sz w:val="32"/>
          <w:szCs w:val="32"/>
          <w:rtl/>
        </w:rPr>
        <w:t>بتاريخ 27 صفر 1396هـ</w:t>
      </w:r>
    </w:p>
    <w:p w14:paraId="7AA1DDB1" w14:textId="77777777" w:rsidR="00C50895" w:rsidRPr="00357255" w:rsidRDefault="007C3393" w:rsidP="00357255">
      <w:pPr>
        <w:bidi/>
        <w:spacing w:after="0" w:line="240" w:lineRule="auto"/>
        <w:jc w:val="both"/>
        <w:rPr>
          <w:rFonts w:ascii="Simplified Arabic" w:eastAsia="Times New Roman" w:hAnsi="Simplified Arabic" w:cs="Simplified Arabic"/>
          <w:color w:val="000000" w:themeColor="text1"/>
          <w:sz w:val="32"/>
          <w:szCs w:val="32"/>
        </w:rPr>
      </w:pPr>
      <w:r w:rsidRPr="00357255">
        <w:rPr>
          <w:rFonts w:ascii="Simplified Arabic" w:eastAsia="Times New Roman" w:hAnsi="Simplified Arabic" w:cs="Simplified Arabic"/>
          <w:color w:val="000000" w:themeColor="text1"/>
          <w:sz w:val="32"/>
          <w:szCs w:val="32"/>
          <w:rtl/>
        </w:rPr>
        <w:t>الموافق 28 فبراير 1976م</w:t>
      </w:r>
    </w:p>
    <w:sectPr w:rsidR="00C50895" w:rsidRPr="0035725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1E31" w14:textId="77777777" w:rsidR="00CB7076" w:rsidRDefault="00CB7076" w:rsidP="007C3393">
      <w:pPr>
        <w:spacing w:after="0" w:line="240" w:lineRule="auto"/>
      </w:pPr>
      <w:r>
        <w:separator/>
      </w:r>
    </w:p>
  </w:endnote>
  <w:endnote w:type="continuationSeparator" w:id="0">
    <w:p w14:paraId="5D3B850D" w14:textId="77777777" w:rsidR="00CB7076" w:rsidRDefault="00CB7076" w:rsidP="007C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D598" w14:textId="77777777" w:rsidR="00CB7076" w:rsidRDefault="00CB7076" w:rsidP="007C3393">
      <w:pPr>
        <w:spacing w:after="0" w:line="240" w:lineRule="auto"/>
      </w:pPr>
      <w:r>
        <w:separator/>
      </w:r>
    </w:p>
  </w:footnote>
  <w:footnote w:type="continuationSeparator" w:id="0">
    <w:p w14:paraId="61830829" w14:textId="77777777" w:rsidR="00CB7076" w:rsidRDefault="00CB7076" w:rsidP="007C3393">
      <w:pPr>
        <w:spacing w:after="0" w:line="240" w:lineRule="auto"/>
      </w:pPr>
      <w:r>
        <w:continuationSeparator/>
      </w:r>
    </w:p>
  </w:footnote>
  <w:footnote w:id="1">
    <w:p w14:paraId="3439285D" w14:textId="3B5C5448" w:rsidR="00357255" w:rsidRPr="00357255" w:rsidRDefault="00357255" w:rsidP="00357255">
      <w:pPr>
        <w:pStyle w:val="FootnoteText"/>
        <w:bidi/>
        <w:rPr>
          <w:rtl/>
          <w:lang w:bidi="ar-BH"/>
        </w:rPr>
      </w:pPr>
      <w:r>
        <w:rPr>
          <w:rStyle w:val="FootnoteReference"/>
        </w:rPr>
        <w:footnoteRef/>
      </w:r>
      <w:r>
        <w:t xml:space="preserve"> </w:t>
      </w:r>
      <w:r w:rsidRPr="00F1027E">
        <w:rPr>
          <w:rFonts w:asciiTheme="majorBidi" w:hAnsiTheme="majorBidi" w:cstheme="majorBidi"/>
          <w:sz w:val="24"/>
          <w:szCs w:val="24"/>
          <w:rtl/>
        </w:rPr>
        <w:t>استُبدلت بموجب القانون رقم (</w:t>
      </w:r>
      <w:r>
        <w:rPr>
          <w:rFonts w:asciiTheme="majorBidi" w:hAnsiTheme="majorBidi" w:cstheme="majorBidi" w:hint="cs"/>
          <w:sz w:val="24"/>
          <w:szCs w:val="24"/>
          <w:rtl/>
        </w:rPr>
        <w:t>1</w:t>
      </w:r>
      <w:r w:rsidRPr="00F1027E">
        <w:rPr>
          <w:rFonts w:asciiTheme="majorBidi" w:hAnsiTheme="majorBidi" w:cstheme="majorBidi"/>
          <w:sz w:val="24"/>
          <w:szCs w:val="24"/>
          <w:rtl/>
        </w:rPr>
        <w:t xml:space="preserve">) لسنة </w:t>
      </w:r>
      <w:r>
        <w:rPr>
          <w:rFonts w:asciiTheme="majorBidi" w:hAnsiTheme="majorBidi" w:cstheme="majorBidi" w:hint="cs"/>
          <w:sz w:val="24"/>
          <w:szCs w:val="24"/>
          <w:rtl/>
        </w:rPr>
        <w:t>2024</w:t>
      </w:r>
      <w:r w:rsidRPr="00F1027E">
        <w:rPr>
          <w:rFonts w:asciiTheme="majorBidi" w:hAnsiTheme="majorBidi" w:cstheme="majorBidi"/>
          <w:sz w:val="24"/>
          <w:szCs w:val="24"/>
          <w:rtl/>
        </w:rPr>
        <w:t xml:space="preserve"> بتعديل المادة (</w:t>
      </w:r>
      <w:r>
        <w:rPr>
          <w:rFonts w:asciiTheme="majorBidi" w:hAnsiTheme="majorBidi" w:cstheme="majorBidi" w:hint="cs"/>
          <w:sz w:val="24"/>
          <w:szCs w:val="24"/>
          <w:rtl/>
        </w:rPr>
        <w:t>1</w:t>
      </w:r>
      <w:r w:rsidRPr="00F1027E">
        <w:rPr>
          <w:rFonts w:asciiTheme="majorBidi" w:hAnsiTheme="majorBidi" w:cstheme="majorBidi"/>
          <w:sz w:val="24"/>
          <w:szCs w:val="24"/>
          <w:rtl/>
        </w:rPr>
        <w:t>) من المرسوم بقانون رقم (10) لسنة 1976 في شأن الإسكان</w:t>
      </w:r>
      <w:r>
        <w:rPr>
          <w:rFonts w:asciiTheme="majorBidi" w:hAnsiTheme="majorBidi" w:cstheme="majorBidi" w:hint="cs"/>
          <w:sz w:val="24"/>
          <w:szCs w:val="24"/>
          <w:rtl/>
        </w:rPr>
        <w:t>.</w:t>
      </w:r>
    </w:p>
  </w:footnote>
  <w:footnote w:id="2">
    <w:p w14:paraId="77796801" w14:textId="77777777" w:rsidR="00F1027E" w:rsidRPr="00F1027E" w:rsidRDefault="00F1027E" w:rsidP="00F1027E">
      <w:pPr>
        <w:pStyle w:val="FootnoteText"/>
        <w:bidi/>
        <w:jc w:val="both"/>
        <w:rPr>
          <w:rFonts w:asciiTheme="majorBidi" w:hAnsiTheme="majorBidi" w:cstheme="majorBidi"/>
          <w:sz w:val="24"/>
          <w:szCs w:val="24"/>
          <w:rtl/>
        </w:rPr>
      </w:pPr>
      <w:r w:rsidRPr="00F1027E">
        <w:rPr>
          <w:rFonts w:asciiTheme="majorBidi" w:hAnsiTheme="majorBidi" w:cstheme="majorBidi"/>
          <w:sz w:val="24"/>
          <w:szCs w:val="24"/>
          <w:vertAlign w:val="superscript"/>
          <w:rtl/>
        </w:rPr>
        <w:t>(</w:t>
      </w:r>
      <w:r w:rsidRPr="00F1027E">
        <w:rPr>
          <w:rStyle w:val="FootnoteReference"/>
          <w:rFonts w:asciiTheme="majorBidi" w:hAnsiTheme="majorBidi" w:cstheme="majorBidi"/>
          <w:sz w:val="24"/>
          <w:szCs w:val="24"/>
        </w:rPr>
        <w:footnoteRef/>
      </w:r>
      <w:r w:rsidRPr="00F1027E">
        <w:rPr>
          <w:rFonts w:asciiTheme="majorBidi" w:hAnsiTheme="majorBidi" w:cstheme="majorBidi"/>
          <w:sz w:val="24"/>
          <w:szCs w:val="24"/>
          <w:vertAlign w:val="superscript"/>
          <w:rtl/>
        </w:rPr>
        <w:t>)</w:t>
      </w:r>
      <w:r w:rsidRPr="00F1027E">
        <w:rPr>
          <w:rFonts w:asciiTheme="majorBidi" w:hAnsiTheme="majorBidi" w:cstheme="majorBidi"/>
          <w:sz w:val="24"/>
          <w:szCs w:val="24"/>
        </w:rPr>
        <w:t xml:space="preserve"> </w:t>
      </w:r>
      <w:r w:rsidRPr="00F1027E">
        <w:rPr>
          <w:rFonts w:asciiTheme="majorBidi" w:hAnsiTheme="majorBidi" w:cstheme="majorBidi"/>
          <w:sz w:val="24"/>
          <w:szCs w:val="24"/>
          <w:rtl/>
        </w:rPr>
        <w:t>استُبدلت بموجب القانون رقم (12) لسنة 2020 بتعديل المادة (3) من المرسوم بقانون رقم (10) لسنة 1976 في شأن الإسكان.</w:t>
      </w:r>
    </w:p>
  </w:footnote>
  <w:footnote w:id="3">
    <w:p w14:paraId="0797E295" w14:textId="77777777" w:rsidR="00443C6E" w:rsidRPr="00941FB9" w:rsidRDefault="00F302A6" w:rsidP="00941FB9">
      <w:pPr>
        <w:pStyle w:val="FootnoteText"/>
        <w:bidi/>
        <w:jc w:val="both"/>
        <w:rPr>
          <w:rFonts w:asciiTheme="majorBidi" w:hAnsiTheme="majorBidi" w:cstheme="majorBidi"/>
          <w:sz w:val="24"/>
          <w:szCs w:val="24"/>
          <w:rtl/>
        </w:rPr>
      </w:pPr>
      <w:r w:rsidRPr="00941FB9">
        <w:rPr>
          <w:rFonts w:asciiTheme="majorBidi" w:hAnsiTheme="majorBidi" w:cstheme="majorBidi"/>
          <w:sz w:val="24"/>
          <w:szCs w:val="24"/>
          <w:vertAlign w:val="superscript"/>
          <w:rtl/>
        </w:rPr>
        <w:t>(</w:t>
      </w:r>
      <w:r w:rsidR="00443C6E" w:rsidRPr="00941FB9">
        <w:rPr>
          <w:rStyle w:val="FootnoteReference"/>
          <w:rFonts w:asciiTheme="majorBidi" w:hAnsiTheme="majorBidi" w:cstheme="majorBidi"/>
          <w:sz w:val="24"/>
          <w:szCs w:val="24"/>
        </w:rPr>
        <w:footnoteRef/>
      </w:r>
      <w:r w:rsidRPr="00941FB9">
        <w:rPr>
          <w:rFonts w:asciiTheme="majorBidi" w:hAnsiTheme="majorBidi" w:cstheme="majorBidi"/>
          <w:sz w:val="24"/>
          <w:szCs w:val="24"/>
          <w:vertAlign w:val="superscript"/>
          <w:rtl/>
        </w:rPr>
        <w:t>)</w:t>
      </w:r>
      <w:r w:rsidR="00443C6E" w:rsidRPr="00941FB9">
        <w:rPr>
          <w:rFonts w:asciiTheme="majorBidi" w:hAnsiTheme="majorBidi" w:cstheme="majorBidi"/>
          <w:sz w:val="24"/>
          <w:szCs w:val="24"/>
          <w:vertAlign w:val="superscript"/>
          <w:rtl/>
        </w:rPr>
        <w:t xml:space="preserve"> </w:t>
      </w:r>
      <w:r w:rsidRPr="00941FB9">
        <w:rPr>
          <w:rFonts w:asciiTheme="majorBidi" w:hAnsiTheme="majorBidi" w:cstheme="majorBidi"/>
          <w:sz w:val="24"/>
          <w:szCs w:val="24"/>
          <w:rtl/>
        </w:rPr>
        <w:t>أ</w:t>
      </w:r>
      <w:r w:rsidR="00443C6E" w:rsidRPr="00941FB9">
        <w:rPr>
          <w:rFonts w:asciiTheme="majorBidi" w:hAnsiTheme="majorBidi" w:cstheme="majorBidi"/>
          <w:sz w:val="24"/>
          <w:szCs w:val="24"/>
          <w:rtl/>
        </w:rPr>
        <w:t>ضيفت بموجب القانون رقم (7) لسنة 2009</w:t>
      </w:r>
      <w:r w:rsidRPr="00941FB9">
        <w:rPr>
          <w:rFonts w:asciiTheme="majorBidi" w:hAnsiTheme="majorBidi" w:cstheme="majorBidi"/>
          <w:sz w:val="24"/>
          <w:szCs w:val="24"/>
          <w:rtl/>
        </w:rPr>
        <w:t xml:space="preserve"> بإضاف</w:t>
      </w:r>
      <w:r w:rsidR="00941FB9" w:rsidRPr="00941FB9">
        <w:rPr>
          <w:rFonts w:asciiTheme="majorBidi" w:hAnsiTheme="majorBidi" w:cstheme="majorBidi"/>
          <w:sz w:val="24"/>
          <w:szCs w:val="24"/>
          <w:rtl/>
        </w:rPr>
        <w:t>ة مادة إلى المرسوم بقانون رقم (10) لسنة 1976 في شأن الاسكان.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E7"/>
    <w:multiLevelType w:val="multilevel"/>
    <w:tmpl w:val="9FFAE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E12F9F"/>
    <w:multiLevelType w:val="hybridMultilevel"/>
    <w:tmpl w:val="4500A3CC"/>
    <w:lvl w:ilvl="0" w:tplc="1F7C4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D265D"/>
    <w:multiLevelType w:val="multilevel"/>
    <w:tmpl w:val="D322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E45A06"/>
    <w:multiLevelType w:val="multilevel"/>
    <w:tmpl w:val="AEB27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130001">
    <w:abstractNumId w:val="2"/>
  </w:num>
  <w:num w:numId="2" w16cid:durableId="110714118">
    <w:abstractNumId w:val="0"/>
  </w:num>
  <w:num w:numId="3" w16cid:durableId="2118910851">
    <w:abstractNumId w:val="3"/>
  </w:num>
  <w:num w:numId="4" w16cid:durableId="8565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393"/>
    <w:rsid w:val="000248F4"/>
    <w:rsid w:val="0005003D"/>
    <w:rsid w:val="00063C01"/>
    <w:rsid w:val="000A7FDE"/>
    <w:rsid w:val="00111529"/>
    <w:rsid w:val="0028452C"/>
    <w:rsid w:val="002A4FCB"/>
    <w:rsid w:val="00357255"/>
    <w:rsid w:val="003D2107"/>
    <w:rsid w:val="00443C6E"/>
    <w:rsid w:val="004471B9"/>
    <w:rsid w:val="005A7D5B"/>
    <w:rsid w:val="005B4ADB"/>
    <w:rsid w:val="00640901"/>
    <w:rsid w:val="00701301"/>
    <w:rsid w:val="00752F19"/>
    <w:rsid w:val="00776AB1"/>
    <w:rsid w:val="007C3393"/>
    <w:rsid w:val="008C0F70"/>
    <w:rsid w:val="00903652"/>
    <w:rsid w:val="00941FB9"/>
    <w:rsid w:val="009C17E5"/>
    <w:rsid w:val="00A16750"/>
    <w:rsid w:val="00A42982"/>
    <w:rsid w:val="00AB0EDA"/>
    <w:rsid w:val="00AE64A9"/>
    <w:rsid w:val="00B75B74"/>
    <w:rsid w:val="00C50895"/>
    <w:rsid w:val="00C90091"/>
    <w:rsid w:val="00CB5753"/>
    <w:rsid w:val="00CB7076"/>
    <w:rsid w:val="00D46970"/>
    <w:rsid w:val="00D623C5"/>
    <w:rsid w:val="00DD2393"/>
    <w:rsid w:val="00E81E13"/>
    <w:rsid w:val="00F1027E"/>
    <w:rsid w:val="00F30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75E1"/>
  <w15:docId w15:val="{40D982ED-2F5A-4A6D-89C1-1991A240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3393"/>
    <w:pPr>
      <w:keepNext/>
      <w:bidi/>
      <w:spacing w:after="0" w:line="240" w:lineRule="auto"/>
      <w:jc w:val="center"/>
      <w:outlineLvl w:val="0"/>
    </w:pPr>
    <w:rPr>
      <w:rFonts w:ascii="Times New Roman" w:eastAsia="Times New Roman" w:hAnsi="Times New Roman" w:cs="Times New Roman"/>
      <w:b/>
      <w:bCs/>
      <w:kern w:val="36"/>
      <w:sz w:val="28"/>
      <w:szCs w:val="28"/>
    </w:rPr>
  </w:style>
  <w:style w:type="paragraph" w:styleId="Heading2">
    <w:name w:val="heading 2"/>
    <w:basedOn w:val="Normal"/>
    <w:link w:val="Heading2Char"/>
    <w:uiPriority w:val="9"/>
    <w:qFormat/>
    <w:rsid w:val="007C3393"/>
    <w:pPr>
      <w:keepNext/>
      <w:bidi/>
      <w:spacing w:after="0" w:line="240" w:lineRule="auto"/>
      <w:jc w:val="lowKashida"/>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393"/>
    <w:rPr>
      <w:rFonts w:ascii="Times New Roman" w:eastAsia="Times New Roman" w:hAnsi="Times New Roman" w:cs="Times New Roman"/>
      <w:b/>
      <w:bCs/>
      <w:kern w:val="36"/>
      <w:sz w:val="28"/>
      <w:szCs w:val="28"/>
    </w:rPr>
  </w:style>
  <w:style w:type="character" w:customStyle="1" w:styleId="Heading2Char">
    <w:name w:val="Heading 2 Char"/>
    <w:basedOn w:val="DefaultParagraphFont"/>
    <w:link w:val="Heading2"/>
    <w:uiPriority w:val="9"/>
    <w:rsid w:val="007C3393"/>
    <w:rPr>
      <w:rFonts w:ascii="Times New Roman" w:eastAsia="Times New Roman" w:hAnsi="Times New Roman" w:cs="Times New Roman"/>
      <w:b/>
      <w:bCs/>
      <w:sz w:val="28"/>
      <w:szCs w:val="28"/>
    </w:rPr>
  </w:style>
  <w:style w:type="paragraph" w:styleId="BodyText">
    <w:name w:val="Body Text"/>
    <w:basedOn w:val="Normal"/>
    <w:link w:val="BodyTextChar"/>
    <w:uiPriority w:val="99"/>
    <w:semiHidden/>
    <w:unhideWhenUsed/>
    <w:rsid w:val="007C3393"/>
    <w:pPr>
      <w:bidi/>
      <w:spacing w:after="0" w:line="240" w:lineRule="auto"/>
      <w:jc w:val="lowKashida"/>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semiHidden/>
    <w:rsid w:val="007C3393"/>
    <w:rPr>
      <w:rFonts w:ascii="Times New Roman" w:eastAsia="Times New Roman" w:hAnsi="Times New Roman" w:cs="Times New Roman"/>
      <w:b/>
      <w:bCs/>
      <w:sz w:val="28"/>
      <w:szCs w:val="28"/>
    </w:rPr>
  </w:style>
  <w:style w:type="paragraph" w:styleId="BodyText2">
    <w:name w:val="Body Text 2"/>
    <w:basedOn w:val="Normal"/>
    <w:link w:val="BodyText2Char"/>
    <w:uiPriority w:val="99"/>
    <w:semiHidden/>
    <w:unhideWhenUsed/>
    <w:rsid w:val="007C3393"/>
    <w:pPr>
      <w:bidi/>
      <w:spacing w:after="0" w:line="240" w:lineRule="auto"/>
      <w:jc w:val="lowKashida"/>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7C33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393"/>
    <w:rPr>
      <w:rFonts w:ascii="Tahoma" w:hAnsi="Tahoma" w:cs="Tahoma"/>
      <w:sz w:val="16"/>
      <w:szCs w:val="16"/>
    </w:rPr>
  </w:style>
  <w:style w:type="paragraph" w:styleId="FootnoteText">
    <w:name w:val="footnote text"/>
    <w:basedOn w:val="Normal"/>
    <w:link w:val="FootnoteTextChar"/>
    <w:uiPriority w:val="99"/>
    <w:semiHidden/>
    <w:unhideWhenUsed/>
    <w:rsid w:val="007C33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393"/>
    <w:rPr>
      <w:sz w:val="20"/>
      <w:szCs w:val="20"/>
    </w:rPr>
  </w:style>
  <w:style w:type="character" w:styleId="FootnoteReference">
    <w:name w:val="footnote reference"/>
    <w:basedOn w:val="DefaultParagraphFont"/>
    <w:uiPriority w:val="99"/>
    <w:semiHidden/>
    <w:unhideWhenUsed/>
    <w:rsid w:val="007C3393"/>
    <w:rPr>
      <w:vertAlign w:val="superscript"/>
    </w:rPr>
  </w:style>
  <w:style w:type="paragraph" w:styleId="Header">
    <w:name w:val="header"/>
    <w:basedOn w:val="Normal"/>
    <w:link w:val="HeaderChar"/>
    <w:uiPriority w:val="99"/>
    <w:unhideWhenUsed/>
    <w:rsid w:val="00F102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027E"/>
  </w:style>
  <w:style w:type="paragraph" w:styleId="Footer">
    <w:name w:val="footer"/>
    <w:basedOn w:val="Normal"/>
    <w:link w:val="FooterChar"/>
    <w:uiPriority w:val="99"/>
    <w:unhideWhenUsed/>
    <w:rsid w:val="00F102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027E"/>
  </w:style>
  <w:style w:type="paragraph" w:customStyle="1" w:styleId="paragraph">
    <w:name w:val="paragraph"/>
    <w:basedOn w:val="Normal"/>
    <w:rsid w:val="00357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7255"/>
  </w:style>
  <w:style w:type="character" w:customStyle="1" w:styleId="eop">
    <w:name w:val="eop"/>
    <w:basedOn w:val="DefaultParagraphFont"/>
    <w:rsid w:val="0035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1560">
      <w:bodyDiv w:val="1"/>
      <w:marLeft w:val="0"/>
      <w:marRight w:val="0"/>
      <w:marTop w:val="0"/>
      <w:marBottom w:val="0"/>
      <w:divBdr>
        <w:top w:val="none" w:sz="0" w:space="0" w:color="auto"/>
        <w:left w:val="none" w:sz="0" w:space="0" w:color="auto"/>
        <w:bottom w:val="none" w:sz="0" w:space="0" w:color="auto"/>
        <w:right w:val="none" w:sz="0" w:space="0" w:color="auto"/>
      </w:divBdr>
    </w:div>
    <w:div w:id="284047105">
      <w:bodyDiv w:val="1"/>
      <w:marLeft w:val="0"/>
      <w:marRight w:val="0"/>
      <w:marTop w:val="0"/>
      <w:marBottom w:val="0"/>
      <w:divBdr>
        <w:top w:val="none" w:sz="0" w:space="0" w:color="auto"/>
        <w:left w:val="none" w:sz="0" w:space="0" w:color="auto"/>
        <w:bottom w:val="none" w:sz="0" w:space="0" w:color="auto"/>
        <w:right w:val="none" w:sz="0" w:space="0" w:color="auto"/>
      </w:divBdr>
      <w:divsChild>
        <w:div w:id="467432406">
          <w:marLeft w:val="0"/>
          <w:marRight w:val="0"/>
          <w:marTop w:val="0"/>
          <w:marBottom w:val="0"/>
          <w:divBdr>
            <w:top w:val="none" w:sz="0" w:space="0" w:color="auto"/>
            <w:left w:val="none" w:sz="0" w:space="0" w:color="auto"/>
            <w:bottom w:val="none" w:sz="0" w:space="0" w:color="auto"/>
            <w:right w:val="none" w:sz="0" w:space="0" w:color="auto"/>
          </w:divBdr>
        </w:div>
        <w:div w:id="794373133">
          <w:marLeft w:val="0"/>
          <w:marRight w:val="0"/>
          <w:marTop w:val="0"/>
          <w:marBottom w:val="0"/>
          <w:divBdr>
            <w:top w:val="none" w:sz="0" w:space="0" w:color="auto"/>
            <w:left w:val="none" w:sz="0" w:space="0" w:color="auto"/>
            <w:bottom w:val="none" w:sz="0" w:space="0" w:color="auto"/>
            <w:right w:val="none" w:sz="0" w:space="0" w:color="auto"/>
          </w:divBdr>
        </w:div>
        <w:div w:id="149489911">
          <w:marLeft w:val="0"/>
          <w:marRight w:val="0"/>
          <w:marTop w:val="0"/>
          <w:marBottom w:val="0"/>
          <w:divBdr>
            <w:top w:val="none" w:sz="0" w:space="0" w:color="auto"/>
            <w:left w:val="none" w:sz="0" w:space="0" w:color="auto"/>
            <w:bottom w:val="none" w:sz="0" w:space="0" w:color="auto"/>
            <w:right w:val="none" w:sz="0" w:space="0" w:color="auto"/>
          </w:divBdr>
        </w:div>
        <w:div w:id="1468745193">
          <w:marLeft w:val="0"/>
          <w:marRight w:val="0"/>
          <w:marTop w:val="0"/>
          <w:marBottom w:val="0"/>
          <w:divBdr>
            <w:top w:val="none" w:sz="0" w:space="0" w:color="auto"/>
            <w:left w:val="none" w:sz="0" w:space="0" w:color="auto"/>
            <w:bottom w:val="none" w:sz="0" w:space="0" w:color="auto"/>
            <w:right w:val="none" w:sz="0" w:space="0" w:color="auto"/>
          </w:divBdr>
        </w:div>
        <w:div w:id="491913369">
          <w:marLeft w:val="0"/>
          <w:marRight w:val="0"/>
          <w:marTop w:val="0"/>
          <w:marBottom w:val="0"/>
          <w:divBdr>
            <w:top w:val="none" w:sz="0" w:space="0" w:color="auto"/>
            <w:left w:val="none" w:sz="0" w:space="0" w:color="auto"/>
            <w:bottom w:val="none" w:sz="0" w:space="0" w:color="auto"/>
            <w:right w:val="none" w:sz="0" w:space="0" w:color="auto"/>
          </w:divBdr>
        </w:div>
        <w:div w:id="2119062394">
          <w:marLeft w:val="0"/>
          <w:marRight w:val="0"/>
          <w:marTop w:val="0"/>
          <w:marBottom w:val="0"/>
          <w:divBdr>
            <w:top w:val="none" w:sz="0" w:space="0" w:color="auto"/>
            <w:left w:val="none" w:sz="0" w:space="0" w:color="auto"/>
            <w:bottom w:val="none" w:sz="0" w:space="0" w:color="auto"/>
            <w:right w:val="none" w:sz="0" w:space="0" w:color="auto"/>
          </w:divBdr>
        </w:div>
      </w:divsChild>
    </w:div>
    <w:div w:id="1017384145">
      <w:bodyDiv w:val="1"/>
      <w:marLeft w:val="0"/>
      <w:marRight w:val="0"/>
      <w:marTop w:val="0"/>
      <w:marBottom w:val="0"/>
      <w:divBdr>
        <w:top w:val="none" w:sz="0" w:space="0" w:color="auto"/>
        <w:left w:val="none" w:sz="0" w:space="0" w:color="auto"/>
        <w:bottom w:val="none" w:sz="0" w:space="0" w:color="auto"/>
        <w:right w:val="none" w:sz="0" w:space="0" w:color="auto"/>
      </w:divBdr>
    </w:div>
    <w:div w:id="12759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1BF2C-AA4E-4A47-BE41-1B65FB81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311</Words>
  <Characters>1778</Characters>
  <Application>Microsoft Office Word</Application>
  <DocSecurity>0</DocSecurity>
  <Lines>14</Lines>
  <Paragraphs>4</Paragraphs>
  <ScaleCrop>false</ScaleCrop>
  <HeadingPairs>
    <vt:vector size="6" baseType="variant">
      <vt:variant>
        <vt:lpstr>العنوان</vt:lpstr>
      </vt:variant>
      <vt:variant>
        <vt:i4>1</vt:i4>
      </vt:variant>
      <vt:variant>
        <vt:lpstr>عناوين</vt:lpstr>
      </vt:variant>
      <vt:variant>
        <vt:i4>3</vt:i4>
      </vt:variant>
      <vt:variant>
        <vt:lpstr>Title</vt:lpstr>
      </vt:variant>
      <vt:variant>
        <vt:i4>1</vt:i4>
      </vt:variant>
    </vt:vector>
  </HeadingPairs>
  <TitlesOfParts>
    <vt:vector size="5" baseType="lpstr">
      <vt:lpstr/>
      <vt:lpstr>    مرسوم بقانون رقم (10) لسنة 1976</vt:lpstr>
      <vt:lpstr>    في شأن الإسكان</vt:lpstr>
      <vt:lpstr>صدر في قصر الرفاع</vt: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فجر عادل محمد تلفت</dc:creator>
  <cp:lastModifiedBy>فيصل فايز البلوشي</cp:lastModifiedBy>
  <cp:revision>15</cp:revision>
  <dcterms:created xsi:type="dcterms:W3CDTF">2023-08-30T06:13:00Z</dcterms:created>
  <dcterms:modified xsi:type="dcterms:W3CDTF">2024-03-14T13:32:00Z</dcterms:modified>
</cp:coreProperties>
</file>