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55FE" w14:textId="77777777" w:rsidR="009E1CCF" w:rsidRDefault="009E1CCF" w:rsidP="00730762">
      <w:pPr>
        <w:jc w:val="center"/>
        <w:rPr>
          <w:rFonts w:ascii="Simplified Arabic" w:eastAsia="Times New Roman" w:hAnsi="Simplified Arabic" w:cs="PT Bold Heading"/>
          <w:color w:val="000000" w:themeColor="text1"/>
          <w:sz w:val="32"/>
          <w:szCs w:val="32"/>
        </w:rPr>
      </w:pPr>
    </w:p>
    <w:p w14:paraId="749522ED" w14:textId="131288EB" w:rsidR="00C00B47" w:rsidRPr="009F691E" w:rsidRDefault="00C00B47" w:rsidP="00730762">
      <w:pPr>
        <w:jc w:val="center"/>
        <w:rPr>
          <w:rFonts w:ascii="Simplified Arabic" w:eastAsia="Times New Roman" w:hAnsi="Simplified Arabic" w:cs="PT Bold Heading"/>
          <w:color w:val="000000" w:themeColor="text1"/>
          <w:sz w:val="32"/>
          <w:szCs w:val="32"/>
          <w:rtl/>
        </w:rPr>
      </w:pPr>
      <w:r w:rsidRPr="009F691E">
        <w:rPr>
          <w:rFonts w:ascii="Simplified Arabic" w:eastAsia="Times New Roman" w:hAnsi="Simplified Arabic" w:cs="PT Bold Heading"/>
          <w:color w:val="000000" w:themeColor="text1"/>
          <w:sz w:val="32"/>
          <w:szCs w:val="32"/>
          <w:rtl/>
        </w:rPr>
        <w:t xml:space="preserve">قانون رقم </w:t>
      </w:r>
      <w:proofErr w:type="gramStart"/>
      <w:r w:rsidRPr="009F691E">
        <w:rPr>
          <w:rFonts w:ascii="Simplified Arabic" w:eastAsia="Times New Roman" w:hAnsi="Simplified Arabic" w:cs="PT Bold Heading"/>
          <w:color w:val="000000" w:themeColor="text1"/>
          <w:sz w:val="32"/>
          <w:szCs w:val="32"/>
          <w:rtl/>
        </w:rPr>
        <w:t>( 26</w:t>
      </w:r>
      <w:proofErr w:type="gramEnd"/>
      <w:r w:rsidRPr="009F691E">
        <w:rPr>
          <w:rFonts w:ascii="Simplified Arabic" w:eastAsia="Times New Roman" w:hAnsi="Simplified Arabic" w:cs="PT Bold Heading"/>
          <w:color w:val="000000" w:themeColor="text1"/>
          <w:sz w:val="32"/>
          <w:szCs w:val="32"/>
          <w:rtl/>
        </w:rPr>
        <w:t>) لسنة 2005</w:t>
      </w:r>
    </w:p>
    <w:p w14:paraId="1869C2A7" w14:textId="77777777" w:rsidR="00BF4F67" w:rsidRPr="009F691E" w:rsidRDefault="00BF4F67" w:rsidP="00B7684F">
      <w:pPr>
        <w:ind w:firstLine="288"/>
        <w:jc w:val="center"/>
        <w:rPr>
          <w:rFonts w:ascii="Simplified Arabic" w:eastAsia="Times New Roman" w:hAnsi="Simplified Arabic" w:cs="PT Bold Heading"/>
          <w:color w:val="000000" w:themeColor="text1"/>
          <w:sz w:val="32"/>
          <w:szCs w:val="32"/>
          <w:rtl/>
        </w:rPr>
      </w:pPr>
      <w:r w:rsidRPr="009F691E">
        <w:rPr>
          <w:rFonts w:ascii="Simplified Arabic" w:eastAsia="Times New Roman" w:hAnsi="Simplified Arabic" w:cs="PT Bold Heading"/>
          <w:color w:val="000000" w:themeColor="text1"/>
          <w:sz w:val="32"/>
          <w:szCs w:val="32"/>
          <w:rtl/>
        </w:rPr>
        <w:t>بشأن الجمعيات السياسية</w:t>
      </w:r>
    </w:p>
    <w:p w14:paraId="2C5D5184" w14:textId="77777777" w:rsidR="00BF4F67" w:rsidRPr="009F691E" w:rsidRDefault="00BF4F67" w:rsidP="00B7684F">
      <w:pPr>
        <w:spacing w:line="360" w:lineRule="auto"/>
        <w:ind w:firstLine="288"/>
        <w:jc w:val="both"/>
        <w:rPr>
          <w:rFonts w:asciiTheme="majorBidi" w:hAnsiTheme="majorBidi" w:cstheme="majorBidi"/>
          <w:color w:val="000000" w:themeColor="text1"/>
          <w:sz w:val="28"/>
          <w:szCs w:val="28"/>
          <w:rtl/>
        </w:rPr>
      </w:pPr>
      <w:r w:rsidRPr="009F691E">
        <w:rPr>
          <w:rFonts w:asciiTheme="majorBidi" w:hAnsiTheme="majorBidi" w:cstheme="majorBidi"/>
          <w:color w:val="000000" w:themeColor="text1"/>
          <w:sz w:val="28"/>
          <w:szCs w:val="28"/>
          <w:rtl/>
          <w:lang w:bidi="ar-BH"/>
        </w:rPr>
        <w:t> </w:t>
      </w:r>
    </w:p>
    <w:p w14:paraId="130D0E6C"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 xml:space="preserve">نحن حمد بن عيسى آل خليفة           ملك مملكة البحرين. </w:t>
      </w:r>
    </w:p>
    <w:p w14:paraId="76EEF410"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 xml:space="preserve">بعد </w:t>
      </w:r>
      <w:r w:rsidR="00B7684F" w:rsidRPr="009F691E">
        <w:rPr>
          <w:rFonts w:asciiTheme="majorBidi" w:eastAsia="Times New Roman" w:hAnsiTheme="majorBidi" w:cstheme="majorBidi" w:hint="cs"/>
          <w:color w:val="000000" w:themeColor="text1"/>
          <w:sz w:val="28"/>
          <w:szCs w:val="28"/>
          <w:rtl/>
        </w:rPr>
        <w:t>الاطلاع</w:t>
      </w:r>
      <w:r w:rsidRPr="009F691E">
        <w:rPr>
          <w:rFonts w:asciiTheme="majorBidi" w:eastAsia="Times New Roman" w:hAnsiTheme="majorBidi" w:cstheme="majorBidi"/>
          <w:color w:val="000000" w:themeColor="text1"/>
          <w:sz w:val="28"/>
          <w:szCs w:val="28"/>
          <w:rtl/>
        </w:rPr>
        <w:t xml:space="preserve"> على الدستور،</w:t>
      </w:r>
    </w:p>
    <w:p w14:paraId="4815F7CF"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 xml:space="preserve">وعلى المرسوم بقانون رقم (12) لسنة 1971 بإصدار قانون المرافعات المدنية والتجارية وتعديلاته، </w:t>
      </w:r>
    </w:p>
    <w:p w14:paraId="0DD08C8E"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 xml:space="preserve">وعلى المرسوم بقانون رقم (15) لسنة 1976 بإصدار قانون العقوبات وتعديلاته، </w:t>
      </w:r>
    </w:p>
    <w:p w14:paraId="14ACDA96"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 xml:space="preserve">وعلى المرسوم بقانون رقم (19) لسنة 2001 بإصدار القانون المدني، </w:t>
      </w:r>
    </w:p>
    <w:p w14:paraId="464A6C68"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 xml:space="preserve">وعلى المرسوم بقانون رقم (14) لسنة 2002 بشأن مباشرة الحقوق السياسية، </w:t>
      </w:r>
    </w:p>
    <w:p w14:paraId="302DA94C"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 xml:space="preserve">وعلى المرسوم بقانون رقم (46) لسنة 2002 بإصدار قانون الإجراءات الجنائية، </w:t>
      </w:r>
    </w:p>
    <w:p w14:paraId="62C4A871"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 xml:space="preserve">أقر مجلس الشورى ومجلس النواب القانون الآتي نصه، وقد صدقنا عليه وأصدرناه: </w:t>
      </w:r>
    </w:p>
    <w:p w14:paraId="2D7EDD1B"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 </w:t>
      </w:r>
    </w:p>
    <w:p w14:paraId="76F5176B" w14:textId="77777777" w:rsidR="00BF4F67" w:rsidRPr="009F691E" w:rsidRDefault="00BF4F67" w:rsidP="00B7684F">
      <w:pPr>
        <w:ind w:firstLine="288"/>
        <w:jc w:val="center"/>
        <w:rPr>
          <w:rFonts w:ascii="Simplified Arabic" w:eastAsia="Times New Roman" w:hAnsi="Simplified Arabic" w:cs="PT Bold Heading"/>
          <w:color w:val="000000" w:themeColor="text1"/>
          <w:sz w:val="28"/>
          <w:szCs w:val="28"/>
          <w:rtl/>
        </w:rPr>
      </w:pPr>
      <w:r w:rsidRPr="009F691E">
        <w:rPr>
          <w:rFonts w:ascii="Simplified Arabic" w:eastAsia="Times New Roman" w:hAnsi="Simplified Arabic" w:cs="PT Bold Heading"/>
          <w:color w:val="000000" w:themeColor="text1"/>
          <w:sz w:val="28"/>
          <w:szCs w:val="28"/>
          <w:rtl/>
        </w:rPr>
        <w:t>مادة (1)</w:t>
      </w:r>
    </w:p>
    <w:p w14:paraId="33905012"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 xml:space="preserve">للمواطنين - رجالاً ونساءً - حق تكوين الجمعيات السياسية، ولكل منهم الحق في الانضمام لأي منها، وذلك طبقاً لأحكام هذا القانون. </w:t>
      </w:r>
    </w:p>
    <w:p w14:paraId="425C811B" w14:textId="77777777" w:rsidR="00BF4F67" w:rsidRPr="009F691E" w:rsidRDefault="00BF4F67" w:rsidP="00B7684F">
      <w:pPr>
        <w:ind w:firstLine="288"/>
        <w:jc w:val="center"/>
        <w:rPr>
          <w:rFonts w:ascii="Simplified Arabic" w:eastAsia="Times New Roman" w:hAnsi="Simplified Arabic" w:cs="PT Bold Heading"/>
          <w:color w:val="000000" w:themeColor="text1"/>
          <w:sz w:val="28"/>
          <w:szCs w:val="28"/>
          <w:rtl/>
        </w:rPr>
      </w:pPr>
      <w:r w:rsidRPr="009F691E">
        <w:rPr>
          <w:rFonts w:ascii="Simplified Arabic" w:eastAsia="Times New Roman" w:hAnsi="Simplified Arabic" w:cs="PT Bold Heading"/>
          <w:color w:val="000000" w:themeColor="text1"/>
          <w:sz w:val="28"/>
          <w:szCs w:val="28"/>
          <w:rtl/>
        </w:rPr>
        <w:t>مادة (2)</w:t>
      </w:r>
    </w:p>
    <w:p w14:paraId="71D1B5FB" w14:textId="160E01C3"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 xml:space="preserve">يُقصد بالجمعية السياسية كل جماعة منظمة، تؤسس طبقاً لأحكام هذا القانون، وتقوم على مبادئ وأهداف مشتركة، وتعمل بصورة علنية بوسائل سياسية ديمقراطية مشروعة، بقصد المشاركة في الحياة السياسية، لتحقيق برامج محددة تتعلق بالشئون السياسية والاقتصادية والاجتماعية لمملكة البحرين. </w:t>
      </w:r>
    </w:p>
    <w:p w14:paraId="153F61D6" w14:textId="29AA7FB3" w:rsidR="00BF4F67" w:rsidRDefault="00BF4F67" w:rsidP="00B7684F">
      <w:pPr>
        <w:spacing w:line="360" w:lineRule="auto"/>
        <w:ind w:firstLine="288"/>
        <w:jc w:val="lowKashida"/>
        <w:rPr>
          <w:rFonts w:asciiTheme="majorBidi" w:eastAsia="Times New Roman" w:hAnsiTheme="majorBidi" w:cstheme="majorBidi"/>
          <w:color w:val="000000" w:themeColor="text1"/>
          <w:sz w:val="28"/>
          <w:szCs w:val="28"/>
        </w:rPr>
      </w:pPr>
      <w:r w:rsidRPr="009F691E">
        <w:rPr>
          <w:rFonts w:asciiTheme="majorBidi" w:eastAsia="Times New Roman" w:hAnsiTheme="majorBidi" w:cstheme="majorBidi"/>
          <w:color w:val="000000" w:themeColor="text1"/>
          <w:sz w:val="28"/>
          <w:szCs w:val="28"/>
          <w:rtl/>
        </w:rPr>
        <w:t xml:space="preserve">ولا تعتبر جمعية سياسية كل جمعية أو جماعة تقوم على محض أغراض </w:t>
      </w:r>
      <w:proofErr w:type="gramStart"/>
      <w:r w:rsidRPr="009F691E">
        <w:rPr>
          <w:rFonts w:asciiTheme="majorBidi" w:eastAsia="Times New Roman" w:hAnsiTheme="majorBidi" w:cstheme="majorBidi"/>
          <w:color w:val="000000" w:themeColor="text1"/>
          <w:sz w:val="28"/>
          <w:szCs w:val="28"/>
          <w:rtl/>
        </w:rPr>
        <w:t>دينية</w:t>
      </w:r>
      <w:proofErr w:type="gramEnd"/>
      <w:r w:rsidRPr="009F691E">
        <w:rPr>
          <w:rFonts w:asciiTheme="majorBidi" w:eastAsia="Times New Roman" w:hAnsiTheme="majorBidi" w:cstheme="majorBidi"/>
          <w:color w:val="000000" w:themeColor="text1"/>
          <w:sz w:val="28"/>
          <w:szCs w:val="28"/>
          <w:rtl/>
        </w:rPr>
        <w:t xml:space="preserve"> أو علمية أو اجتماعي</w:t>
      </w:r>
      <w:r w:rsidR="00A71D40" w:rsidRPr="009F691E">
        <w:rPr>
          <w:rFonts w:asciiTheme="majorBidi" w:eastAsia="Times New Roman" w:hAnsiTheme="majorBidi" w:cstheme="majorBidi"/>
          <w:color w:val="000000" w:themeColor="text1"/>
          <w:sz w:val="28"/>
          <w:szCs w:val="28"/>
          <w:rtl/>
        </w:rPr>
        <w:t>ة أو ثقافية أو رياضية أو مهنية.</w:t>
      </w:r>
    </w:p>
    <w:p w14:paraId="0CF1B2A6" w14:textId="2F5F3BC2" w:rsidR="009F691E" w:rsidRDefault="009F691E" w:rsidP="00B7684F">
      <w:pPr>
        <w:spacing w:line="360" w:lineRule="auto"/>
        <w:ind w:firstLine="288"/>
        <w:jc w:val="lowKashida"/>
        <w:rPr>
          <w:rFonts w:asciiTheme="majorBidi" w:eastAsia="Times New Roman" w:hAnsiTheme="majorBidi" w:cstheme="majorBidi"/>
          <w:color w:val="000000" w:themeColor="text1"/>
          <w:sz w:val="28"/>
          <w:szCs w:val="28"/>
        </w:rPr>
      </w:pPr>
    </w:p>
    <w:p w14:paraId="738456D1" w14:textId="37038BDC" w:rsidR="009F691E" w:rsidRDefault="009F691E" w:rsidP="00B7684F">
      <w:pPr>
        <w:spacing w:line="360" w:lineRule="auto"/>
        <w:ind w:firstLine="288"/>
        <w:jc w:val="lowKashida"/>
        <w:rPr>
          <w:rFonts w:asciiTheme="majorBidi" w:eastAsia="Times New Roman" w:hAnsiTheme="majorBidi" w:cstheme="majorBidi"/>
          <w:color w:val="000000" w:themeColor="text1"/>
          <w:sz w:val="28"/>
          <w:szCs w:val="28"/>
        </w:rPr>
      </w:pPr>
    </w:p>
    <w:p w14:paraId="1E193B2F" w14:textId="49003FC2" w:rsidR="009F691E" w:rsidRDefault="009F691E" w:rsidP="00B7684F">
      <w:pPr>
        <w:spacing w:line="360" w:lineRule="auto"/>
        <w:ind w:firstLine="288"/>
        <w:jc w:val="lowKashida"/>
        <w:rPr>
          <w:rFonts w:asciiTheme="majorBidi" w:eastAsia="Times New Roman" w:hAnsiTheme="majorBidi" w:cstheme="majorBidi"/>
          <w:color w:val="000000" w:themeColor="text1"/>
          <w:sz w:val="28"/>
          <w:szCs w:val="28"/>
        </w:rPr>
      </w:pPr>
    </w:p>
    <w:p w14:paraId="299ACC78" w14:textId="77777777" w:rsidR="009F691E" w:rsidRPr="009F691E" w:rsidRDefault="009F691E" w:rsidP="00B7684F">
      <w:pPr>
        <w:spacing w:line="360" w:lineRule="auto"/>
        <w:ind w:firstLine="288"/>
        <w:jc w:val="lowKashida"/>
        <w:rPr>
          <w:rFonts w:asciiTheme="majorBidi" w:eastAsia="Times New Roman" w:hAnsiTheme="majorBidi" w:cstheme="majorBidi"/>
          <w:color w:val="000000" w:themeColor="text1"/>
          <w:sz w:val="28"/>
          <w:szCs w:val="28"/>
          <w:rtl/>
        </w:rPr>
      </w:pPr>
    </w:p>
    <w:p w14:paraId="3B9907C3" w14:textId="77777777" w:rsidR="00BF4F67" w:rsidRPr="009F691E" w:rsidRDefault="00BF4F67" w:rsidP="00B7684F">
      <w:pPr>
        <w:ind w:firstLine="288"/>
        <w:jc w:val="center"/>
        <w:rPr>
          <w:rFonts w:ascii="Simplified Arabic" w:eastAsia="Times New Roman" w:hAnsi="Simplified Arabic" w:cs="PT Bold Heading"/>
          <w:color w:val="000000" w:themeColor="text1"/>
          <w:sz w:val="28"/>
          <w:szCs w:val="28"/>
          <w:rtl/>
        </w:rPr>
      </w:pPr>
      <w:r w:rsidRPr="009F691E">
        <w:rPr>
          <w:rFonts w:ascii="Simplified Arabic" w:eastAsia="Times New Roman" w:hAnsi="Simplified Arabic" w:cs="PT Bold Heading"/>
          <w:color w:val="000000" w:themeColor="text1"/>
          <w:sz w:val="28"/>
          <w:szCs w:val="28"/>
          <w:rtl/>
        </w:rPr>
        <w:lastRenderedPageBreak/>
        <w:t>مادة (3)</w:t>
      </w:r>
    </w:p>
    <w:p w14:paraId="78CBA671"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تسهم الجمعيات السياسية التي تؤسس طبقاً لأحكام هذا القانون في تحقيق التقدم السياسي والاجتماعي والاقتصادي في المملكة.  </w:t>
      </w:r>
    </w:p>
    <w:p w14:paraId="37BD3EC1"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 xml:space="preserve">وتعمل باعتبارها تنظيمات وطنية شعبية ديمقراطية على تنظيم المواطنين وتمثيلهم وتعميق الثقافة والممارسة السياسية في إطار من الوحدة الوطنية والسلام الاجتماعي والديمقراطية وذلك كله على الوجه المبين بالدستور وميثاق العمل الوطني. </w:t>
      </w:r>
    </w:p>
    <w:p w14:paraId="721D35C5" w14:textId="77777777" w:rsidR="00BF4F67" w:rsidRPr="009F691E" w:rsidRDefault="00BF4F67" w:rsidP="00B7684F">
      <w:pPr>
        <w:ind w:firstLine="288"/>
        <w:jc w:val="center"/>
        <w:rPr>
          <w:rFonts w:ascii="Simplified Arabic" w:eastAsia="Times New Roman" w:hAnsi="Simplified Arabic" w:cs="PT Bold Heading"/>
          <w:color w:val="000000" w:themeColor="text1"/>
          <w:sz w:val="28"/>
          <w:szCs w:val="28"/>
          <w:rtl/>
        </w:rPr>
      </w:pPr>
      <w:r w:rsidRPr="009F691E">
        <w:rPr>
          <w:rFonts w:ascii="Simplified Arabic" w:eastAsia="Times New Roman" w:hAnsi="Simplified Arabic" w:cs="PT Bold Heading"/>
          <w:color w:val="000000" w:themeColor="text1"/>
          <w:sz w:val="28"/>
          <w:szCs w:val="28"/>
          <w:rtl/>
        </w:rPr>
        <w:t>مادة (4)</w:t>
      </w:r>
    </w:p>
    <w:p w14:paraId="65A4C797" w14:textId="77777777" w:rsidR="00B26504"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 xml:space="preserve">يشترط لتأسيس أية جمعية سياسية أو استمرارها ما يلي: </w:t>
      </w:r>
    </w:p>
    <w:p w14:paraId="36243D5F" w14:textId="77777777" w:rsidR="00BD32E1" w:rsidRPr="009F691E" w:rsidRDefault="00BF4F67" w:rsidP="00BD32E1">
      <w:pPr>
        <w:pStyle w:val="ListParagraph"/>
        <w:numPr>
          <w:ilvl w:val="0"/>
          <w:numId w:val="11"/>
        </w:numPr>
        <w:spacing w:line="360" w:lineRule="auto"/>
        <w:jc w:val="lowKashida"/>
        <w:rPr>
          <w:rFonts w:asciiTheme="majorBidi" w:eastAsia="Times New Roman" w:hAnsiTheme="majorBidi" w:cstheme="majorBidi"/>
          <w:color w:val="000000" w:themeColor="text1"/>
          <w:sz w:val="28"/>
          <w:szCs w:val="28"/>
        </w:rPr>
      </w:pPr>
      <w:r w:rsidRPr="009F691E">
        <w:rPr>
          <w:rFonts w:asciiTheme="majorBidi" w:eastAsia="Times New Roman" w:hAnsiTheme="majorBidi" w:cstheme="majorBidi"/>
          <w:color w:val="000000" w:themeColor="text1"/>
          <w:sz w:val="28"/>
          <w:szCs w:val="28"/>
          <w:rtl/>
        </w:rPr>
        <w:t xml:space="preserve">أن يكون للجمعية نظام أساسي مكتوب موقع عليه من المؤسسين. </w:t>
      </w:r>
    </w:p>
    <w:p w14:paraId="504BD338" w14:textId="77777777" w:rsidR="00BD32E1" w:rsidRPr="009F691E" w:rsidRDefault="00BF4F67" w:rsidP="00BD32E1">
      <w:pPr>
        <w:pStyle w:val="ListParagraph"/>
        <w:numPr>
          <w:ilvl w:val="0"/>
          <w:numId w:val="11"/>
        </w:numPr>
        <w:spacing w:line="360" w:lineRule="auto"/>
        <w:jc w:val="lowKashida"/>
        <w:rPr>
          <w:rFonts w:asciiTheme="majorBidi" w:eastAsia="Times New Roman" w:hAnsiTheme="majorBidi" w:cstheme="majorBidi"/>
          <w:color w:val="000000" w:themeColor="text1"/>
          <w:sz w:val="28"/>
          <w:szCs w:val="28"/>
        </w:rPr>
      </w:pPr>
      <w:r w:rsidRPr="009F691E">
        <w:rPr>
          <w:rFonts w:asciiTheme="majorBidi" w:eastAsia="Times New Roman" w:hAnsiTheme="majorBidi" w:cstheme="majorBidi"/>
          <w:color w:val="000000" w:themeColor="text1"/>
          <w:sz w:val="28"/>
          <w:szCs w:val="28"/>
          <w:rtl/>
        </w:rPr>
        <w:t xml:space="preserve">ألا يقل عدد المؤسسين لأية جمعية عن خمسين عضواً. </w:t>
      </w:r>
    </w:p>
    <w:p w14:paraId="1EE24B9D" w14:textId="3E61FDA1" w:rsidR="007A3120" w:rsidRPr="009F691E" w:rsidRDefault="007A3120" w:rsidP="00BD32E1">
      <w:pPr>
        <w:pStyle w:val="ListParagraph"/>
        <w:numPr>
          <w:ilvl w:val="0"/>
          <w:numId w:val="11"/>
        </w:numPr>
        <w:spacing w:line="360" w:lineRule="auto"/>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ألا تتعارض مبادئ الجمعية وأهدافها وبرامجها وسياساتها وأساليبها مع:</w:t>
      </w:r>
    </w:p>
    <w:p w14:paraId="6A7B79BC" w14:textId="31B2A4E6" w:rsidR="00BF4F67" w:rsidRPr="009F691E" w:rsidRDefault="00BF4F67" w:rsidP="00E41BB6">
      <w:pPr>
        <w:pStyle w:val="ListParagraph"/>
        <w:numPr>
          <w:ilvl w:val="0"/>
          <w:numId w:val="12"/>
        </w:numPr>
        <w:spacing w:line="360" w:lineRule="auto"/>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مبادئ الشريعة الإسلامية باعتبارها مصدراً رئيسياً للتشريع.</w:t>
      </w:r>
    </w:p>
    <w:p w14:paraId="1DFA07E0" w14:textId="150C1B10" w:rsidR="00BF4F67" w:rsidRPr="009F691E" w:rsidRDefault="00BF4F67" w:rsidP="00E41BB6">
      <w:pPr>
        <w:pStyle w:val="ListParagraph"/>
        <w:numPr>
          <w:ilvl w:val="0"/>
          <w:numId w:val="12"/>
        </w:numPr>
        <w:spacing w:line="360" w:lineRule="auto"/>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الثوابت الوطنية التي يقوم عليها نظام الحكم في مملكة البحرين.</w:t>
      </w:r>
    </w:p>
    <w:p w14:paraId="1C0CE967" w14:textId="59AFA960" w:rsidR="00BF4F67" w:rsidRPr="009F691E" w:rsidRDefault="00BF4F67" w:rsidP="00E41BB6">
      <w:pPr>
        <w:pStyle w:val="ListParagraph"/>
        <w:numPr>
          <w:ilvl w:val="0"/>
          <w:numId w:val="11"/>
        </w:numPr>
        <w:spacing w:line="360" w:lineRule="auto"/>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 xml:space="preserve">ألا تقوم الجمعية على أساس </w:t>
      </w:r>
      <w:proofErr w:type="gramStart"/>
      <w:r w:rsidRPr="009F691E">
        <w:rPr>
          <w:rFonts w:asciiTheme="majorBidi" w:eastAsia="Times New Roman" w:hAnsiTheme="majorBidi" w:cstheme="majorBidi"/>
          <w:color w:val="000000" w:themeColor="text1"/>
          <w:sz w:val="28"/>
          <w:szCs w:val="28"/>
          <w:rtl/>
        </w:rPr>
        <w:t>طبقي</w:t>
      </w:r>
      <w:proofErr w:type="gramEnd"/>
      <w:r w:rsidRPr="009F691E">
        <w:rPr>
          <w:rFonts w:asciiTheme="majorBidi" w:eastAsia="Times New Roman" w:hAnsiTheme="majorBidi" w:cstheme="majorBidi"/>
          <w:color w:val="000000" w:themeColor="text1"/>
          <w:sz w:val="28"/>
          <w:szCs w:val="28"/>
          <w:rtl/>
        </w:rPr>
        <w:t xml:space="preserve"> أو طائفي أو فئوي أو جغرافي أو مهني، أو على أساس التفرقة بسبب الجنس أو الأصل أو اللغة أو الدين أو العقيدة. </w:t>
      </w:r>
    </w:p>
    <w:p w14:paraId="3662E3C5" w14:textId="2ABC0AAB" w:rsidR="00BF4F67" w:rsidRPr="009F691E" w:rsidRDefault="00BF4F67" w:rsidP="00E41BB6">
      <w:pPr>
        <w:pStyle w:val="ListParagraph"/>
        <w:numPr>
          <w:ilvl w:val="0"/>
          <w:numId w:val="11"/>
        </w:numPr>
        <w:spacing w:line="360" w:lineRule="auto"/>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 xml:space="preserve">ألا تهدف الجمعية إلى إقامة أية تشكيلات عسكرية أو شبه عسكرية أو تأخذ طابع التدريبات العنيفة التي تهدف إلى الإعداد القتالي، أو التحريض على عداوة عرقية أو قومية أو دينية. </w:t>
      </w:r>
    </w:p>
    <w:p w14:paraId="0AC8BDC2" w14:textId="057CF559" w:rsidR="00BF4F67" w:rsidRPr="009F691E" w:rsidRDefault="00BF4F67" w:rsidP="00E41BB6">
      <w:pPr>
        <w:pStyle w:val="ListParagraph"/>
        <w:numPr>
          <w:ilvl w:val="0"/>
          <w:numId w:val="11"/>
        </w:numPr>
        <w:spacing w:line="360" w:lineRule="auto"/>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 xml:space="preserve">ألا تكون الجمعية فرعاً لجمعية سياسية أو حزب سياسي أو أي تنظيم سياسي آخر في الخارج. </w:t>
      </w:r>
    </w:p>
    <w:p w14:paraId="52247000" w14:textId="4DD00A3E" w:rsidR="00BF4F67" w:rsidRPr="009F691E" w:rsidRDefault="00BF4F67" w:rsidP="00E41BB6">
      <w:pPr>
        <w:pStyle w:val="ListParagraph"/>
        <w:numPr>
          <w:ilvl w:val="0"/>
          <w:numId w:val="11"/>
        </w:numPr>
        <w:spacing w:line="360" w:lineRule="auto"/>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 xml:space="preserve">ألا ترتبط الجمعية أو تتعاون مع أية </w:t>
      </w:r>
      <w:proofErr w:type="gramStart"/>
      <w:r w:rsidRPr="009F691E">
        <w:rPr>
          <w:rFonts w:asciiTheme="majorBidi" w:eastAsia="Times New Roman" w:hAnsiTheme="majorBidi" w:cstheme="majorBidi"/>
          <w:color w:val="000000" w:themeColor="text1"/>
          <w:sz w:val="28"/>
          <w:szCs w:val="28"/>
          <w:rtl/>
        </w:rPr>
        <w:t>أحزاب</w:t>
      </w:r>
      <w:proofErr w:type="gramEnd"/>
      <w:r w:rsidRPr="009F691E">
        <w:rPr>
          <w:rFonts w:asciiTheme="majorBidi" w:eastAsia="Times New Roman" w:hAnsiTheme="majorBidi" w:cstheme="majorBidi"/>
          <w:color w:val="000000" w:themeColor="text1"/>
          <w:sz w:val="28"/>
          <w:szCs w:val="28"/>
          <w:rtl/>
        </w:rPr>
        <w:t xml:space="preserve"> أو تنظيمات أو جماعات أو أفراد أو قوى سياسية تقوم على معاداة أو مناهضة المبادئ أو القواعد أو الأحكام المنصوص عليها في الدستور أو المنصوص عليها في البند (</w:t>
      </w:r>
      <w:r w:rsidR="00B7684F" w:rsidRPr="009F691E">
        <w:rPr>
          <w:rFonts w:asciiTheme="majorBidi" w:eastAsia="Times New Roman" w:hAnsiTheme="majorBidi" w:cstheme="majorBidi" w:hint="cs"/>
          <w:color w:val="000000" w:themeColor="text1"/>
          <w:sz w:val="28"/>
          <w:szCs w:val="28"/>
          <w:rtl/>
        </w:rPr>
        <w:t>3</w:t>
      </w:r>
      <w:r w:rsidRPr="009F691E">
        <w:rPr>
          <w:rFonts w:asciiTheme="majorBidi" w:eastAsia="Times New Roman" w:hAnsiTheme="majorBidi" w:cstheme="majorBidi"/>
          <w:color w:val="000000" w:themeColor="text1"/>
          <w:sz w:val="28"/>
          <w:szCs w:val="28"/>
          <w:rtl/>
        </w:rPr>
        <w:t xml:space="preserve">) من هذه المادة. </w:t>
      </w:r>
    </w:p>
    <w:p w14:paraId="5AE99680" w14:textId="21CC039A" w:rsidR="00BF4F67" w:rsidRPr="009F691E" w:rsidRDefault="00BF4F67" w:rsidP="000502AD">
      <w:pPr>
        <w:pStyle w:val="ListParagraph"/>
        <w:numPr>
          <w:ilvl w:val="0"/>
          <w:numId w:val="11"/>
        </w:numPr>
        <w:spacing w:line="360" w:lineRule="auto"/>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 xml:space="preserve">أن يكون مقر الجمعية وفروعها داخل مملكة البحرين، وأن تمارس نشاطها في أراضي المملكة. </w:t>
      </w:r>
    </w:p>
    <w:p w14:paraId="4E3F98EC" w14:textId="2026A937" w:rsidR="00BF4F67" w:rsidRPr="009F691E" w:rsidRDefault="00BF4F67" w:rsidP="000502AD">
      <w:pPr>
        <w:pStyle w:val="ListParagraph"/>
        <w:numPr>
          <w:ilvl w:val="0"/>
          <w:numId w:val="11"/>
        </w:numPr>
        <w:spacing w:line="360" w:lineRule="auto"/>
        <w:jc w:val="lowKashida"/>
        <w:rPr>
          <w:rFonts w:asciiTheme="majorBidi" w:eastAsia="Times New Roman" w:hAnsiTheme="majorBidi" w:cstheme="majorBidi"/>
          <w:color w:val="000000" w:themeColor="text1"/>
          <w:sz w:val="28"/>
          <w:szCs w:val="28"/>
        </w:rPr>
      </w:pPr>
      <w:r w:rsidRPr="009F691E">
        <w:rPr>
          <w:rFonts w:asciiTheme="majorBidi" w:eastAsia="Times New Roman" w:hAnsiTheme="majorBidi" w:cstheme="majorBidi"/>
          <w:color w:val="000000" w:themeColor="text1"/>
          <w:sz w:val="28"/>
          <w:szCs w:val="28"/>
          <w:rtl/>
        </w:rPr>
        <w:t xml:space="preserve">أن تعلن الجمعية مبادءها وأهدافها وبرامجها ووسائلها وهياكلها التنظيمية ومصادر تمويلها. </w:t>
      </w:r>
    </w:p>
    <w:p w14:paraId="78DA6934" w14:textId="17C267B5" w:rsidR="00761242" w:rsidRPr="009F691E" w:rsidRDefault="00BF4F67" w:rsidP="007D3B5A">
      <w:pPr>
        <w:pStyle w:val="ListParagraph"/>
        <w:numPr>
          <w:ilvl w:val="0"/>
          <w:numId w:val="11"/>
        </w:numPr>
        <w:spacing w:line="360" w:lineRule="auto"/>
        <w:ind w:left="658"/>
        <w:jc w:val="lowKashida"/>
        <w:rPr>
          <w:rFonts w:asciiTheme="majorBidi" w:eastAsia="Times New Roman" w:hAnsiTheme="majorBidi" w:cstheme="majorBidi"/>
          <w:color w:val="000000" w:themeColor="text1"/>
          <w:sz w:val="28"/>
          <w:szCs w:val="28"/>
        </w:rPr>
      </w:pPr>
      <w:r w:rsidRPr="009F691E">
        <w:rPr>
          <w:rFonts w:asciiTheme="majorBidi" w:eastAsia="Times New Roman" w:hAnsiTheme="majorBidi" w:cstheme="majorBidi"/>
          <w:color w:val="000000" w:themeColor="text1"/>
          <w:sz w:val="28"/>
          <w:szCs w:val="28"/>
          <w:rtl/>
        </w:rPr>
        <w:t xml:space="preserve">ألا تستخدم الجمعية المنبر الديني للترويج لمبادئها أو أهدافها أو برامجها أو كمرجعية </w:t>
      </w:r>
      <w:proofErr w:type="gramStart"/>
      <w:r w:rsidRPr="009F691E">
        <w:rPr>
          <w:rFonts w:asciiTheme="majorBidi" w:eastAsia="Times New Roman" w:hAnsiTheme="majorBidi" w:cstheme="majorBidi"/>
          <w:color w:val="000000" w:themeColor="text1"/>
          <w:sz w:val="28"/>
          <w:szCs w:val="28"/>
          <w:rtl/>
        </w:rPr>
        <w:t>لها.</w:t>
      </w:r>
      <w:r w:rsidR="00454C59" w:rsidRPr="009F691E">
        <w:rPr>
          <w:rFonts w:asciiTheme="majorBidi" w:eastAsia="Times New Roman" w:hAnsiTheme="majorBidi" w:cstheme="majorBidi" w:hint="cs"/>
          <w:b/>
          <w:bCs/>
          <w:color w:val="000000" w:themeColor="text1"/>
          <w:sz w:val="28"/>
          <w:szCs w:val="28"/>
          <w:vertAlign w:val="superscript"/>
          <w:rtl/>
        </w:rPr>
        <w:t>(</w:t>
      </w:r>
      <w:proofErr w:type="gramEnd"/>
      <w:r w:rsidR="00E06EAA" w:rsidRPr="009F691E">
        <w:rPr>
          <w:b/>
          <w:bCs/>
          <w:color w:val="000000" w:themeColor="text1"/>
          <w:vertAlign w:val="superscript"/>
          <w:rtl/>
        </w:rPr>
        <w:footnoteReference w:id="1"/>
      </w:r>
      <w:r w:rsidR="00454C59" w:rsidRPr="009F691E">
        <w:rPr>
          <w:rFonts w:asciiTheme="majorBidi" w:eastAsia="Times New Roman" w:hAnsiTheme="majorBidi" w:cstheme="majorBidi" w:hint="cs"/>
          <w:b/>
          <w:bCs/>
          <w:color w:val="000000" w:themeColor="text1"/>
          <w:sz w:val="28"/>
          <w:szCs w:val="28"/>
          <w:vertAlign w:val="superscript"/>
          <w:rtl/>
        </w:rPr>
        <w:t>)</w:t>
      </w:r>
    </w:p>
    <w:p w14:paraId="4F900EB1" w14:textId="77777777" w:rsidR="00285785" w:rsidRPr="009F691E" w:rsidRDefault="00285785" w:rsidP="00285785">
      <w:pPr>
        <w:spacing w:line="360" w:lineRule="auto"/>
        <w:jc w:val="lowKashida"/>
        <w:rPr>
          <w:rFonts w:asciiTheme="majorBidi" w:eastAsia="Times New Roman" w:hAnsiTheme="majorBidi" w:cstheme="majorBidi"/>
          <w:color w:val="000000" w:themeColor="text1"/>
          <w:sz w:val="28"/>
          <w:szCs w:val="28"/>
          <w:rtl/>
        </w:rPr>
      </w:pPr>
    </w:p>
    <w:p w14:paraId="6E02D710" w14:textId="77777777" w:rsidR="00BF4F67" w:rsidRPr="009F691E" w:rsidRDefault="00BF4F67" w:rsidP="00B7684F">
      <w:pPr>
        <w:ind w:firstLine="288"/>
        <w:jc w:val="center"/>
        <w:rPr>
          <w:rFonts w:ascii="Simplified Arabic" w:eastAsia="Times New Roman" w:hAnsi="Simplified Arabic" w:cs="PT Bold Heading"/>
          <w:color w:val="000000" w:themeColor="text1"/>
          <w:sz w:val="28"/>
          <w:szCs w:val="28"/>
          <w:rtl/>
        </w:rPr>
      </w:pPr>
      <w:r w:rsidRPr="009F691E">
        <w:rPr>
          <w:rFonts w:ascii="Simplified Arabic" w:eastAsia="Times New Roman" w:hAnsi="Simplified Arabic" w:cs="PT Bold Heading"/>
          <w:color w:val="000000" w:themeColor="text1"/>
          <w:sz w:val="28"/>
          <w:szCs w:val="28"/>
          <w:rtl/>
        </w:rPr>
        <w:t>مادة (5)</w:t>
      </w:r>
    </w:p>
    <w:p w14:paraId="7E0185A8"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 xml:space="preserve">يشترط في العضو المؤسس، أو العضو الذي ينضم إلى الجمعية بعد إعلان تأسيسها، الشروط الآتية: </w:t>
      </w:r>
    </w:p>
    <w:p w14:paraId="1B71802F" w14:textId="01813571" w:rsidR="00BF4F67" w:rsidRPr="009F691E" w:rsidRDefault="00BF4F67" w:rsidP="00285785">
      <w:pPr>
        <w:pStyle w:val="ListParagraph"/>
        <w:numPr>
          <w:ilvl w:val="0"/>
          <w:numId w:val="13"/>
        </w:numPr>
        <w:spacing w:line="360" w:lineRule="auto"/>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 xml:space="preserve">أن يكون بحرينياً، متمتعاً بكافة حقوقه المدنية والسياسية. </w:t>
      </w:r>
    </w:p>
    <w:p w14:paraId="6C4F522E" w14:textId="24D40392" w:rsidR="00BF4F67" w:rsidRPr="009F691E" w:rsidRDefault="00BF4F67" w:rsidP="00285785">
      <w:pPr>
        <w:pStyle w:val="ListParagraph"/>
        <w:numPr>
          <w:ilvl w:val="0"/>
          <w:numId w:val="13"/>
        </w:numPr>
        <w:spacing w:line="360" w:lineRule="auto"/>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 xml:space="preserve">أن يكون قد بلغ من العمر إحدى وعشرين سنة ميلادية كاملة وقت التقدم بطلب التأسيس أو وقت توليه أحد المناصب القيادية فيها، وأن يكون قد بلغ من العمر عشرين سنة ميلادية كاملة يوم الانضمام للجمعية بعد </w:t>
      </w:r>
      <w:proofErr w:type="gramStart"/>
      <w:r w:rsidRPr="009F691E">
        <w:rPr>
          <w:rFonts w:asciiTheme="majorBidi" w:eastAsia="Times New Roman" w:hAnsiTheme="majorBidi" w:cstheme="majorBidi"/>
          <w:color w:val="000000" w:themeColor="text1"/>
          <w:sz w:val="28"/>
          <w:szCs w:val="28"/>
          <w:rtl/>
        </w:rPr>
        <w:t>تأسيسها.</w:t>
      </w:r>
      <w:r w:rsidR="00454C59" w:rsidRPr="009F691E">
        <w:rPr>
          <w:rFonts w:asciiTheme="majorBidi" w:eastAsia="Times New Roman" w:hAnsiTheme="majorBidi" w:cstheme="majorBidi" w:hint="cs"/>
          <w:b/>
          <w:bCs/>
          <w:color w:val="000000" w:themeColor="text1"/>
          <w:sz w:val="28"/>
          <w:szCs w:val="28"/>
          <w:vertAlign w:val="superscript"/>
          <w:rtl/>
        </w:rPr>
        <w:t>(</w:t>
      </w:r>
      <w:proofErr w:type="gramEnd"/>
      <w:r w:rsidR="00CA785E" w:rsidRPr="009F691E">
        <w:rPr>
          <w:b/>
          <w:bCs/>
          <w:color w:val="000000" w:themeColor="text1"/>
          <w:vertAlign w:val="superscript"/>
          <w:rtl/>
        </w:rPr>
        <w:footnoteReference w:id="2"/>
      </w:r>
      <w:r w:rsidR="00454C59" w:rsidRPr="009F691E">
        <w:rPr>
          <w:rFonts w:asciiTheme="majorBidi" w:eastAsia="Times New Roman" w:hAnsiTheme="majorBidi" w:cstheme="majorBidi" w:hint="cs"/>
          <w:b/>
          <w:bCs/>
          <w:color w:val="000000" w:themeColor="text1"/>
          <w:sz w:val="28"/>
          <w:szCs w:val="28"/>
          <w:vertAlign w:val="superscript"/>
          <w:rtl/>
        </w:rPr>
        <w:t>)</w:t>
      </w:r>
    </w:p>
    <w:p w14:paraId="3A109703" w14:textId="272A5AE8" w:rsidR="00BF4F67" w:rsidRPr="009F691E" w:rsidRDefault="00BF4F67" w:rsidP="00285785">
      <w:pPr>
        <w:pStyle w:val="ListParagraph"/>
        <w:numPr>
          <w:ilvl w:val="0"/>
          <w:numId w:val="13"/>
        </w:numPr>
        <w:spacing w:line="360" w:lineRule="auto"/>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 xml:space="preserve">أن يكون مقيماً في المملكة عادة. </w:t>
      </w:r>
    </w:p>
    <w:p w14:paraId="297E21F0" w14:textId="2621BE6E" w:rsidR="00BF4F67" w:rsidRPr="009F691E" w:rsidRDefault="00BF4F67" w:rsidP="00285785">
      <w:pPr>
        <w:pStyle w:val="ListParagraph"/>
        <w:numPr>
          <w:ilvl w:val="0"/>
          <w:numId w:val="13"/>
        </w:numPr>
        <w:spacing w:line="360" w:lineRule="auto"/>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 xml:space="preserve">ألا يكون عضواً في أية جمعية سياسية بحرينية أخرى أو أي تنظيم سياسي غير بحريني. </w:t>
      </w:r>
    </w:p>
    <w:p w14:paraId="66E8B17A" w14:textId="5FF96AAC" w:rsidR="00454C59" w:rsidRPr="009F691E" w:rsidRDefault="00BF4F67" w:rsidP="004F7B3B">
      <w:pPr>
        <w:pStyle w:val="ListParagraph"/>
        <w:numPr>
          <w:ilvl w:val="0"/>
          <w:numId w:val="13"/>
        </w:numPr>
        <w:spacing w:line="360" w:lineRule="auto"/>
        <w:jc w:val="lowKashida"/>
        <w:rPr>
          <w:rFonts w:asciiTheme="majorBidi" w:eastAsia="Times New Roman" w:hAnsiTheme="majorBidi" w:cstheme="majorBidi"/>
          <w:color w:val="000000" w:themeColor="text1"/>
          <w:sz w:val="28"/>
          <w:szCs w:val="28"/>
        </w:rPr>
      </w:pPr>
      <w:r w:rsidRPr="009F691E">
        <w:rPr>
          <w:rFonts w:asciiTheme="majorBidi" w:eastAsia="Times New Roman" w:hAnsiTheme="majorBidi" w:cstheme="majorBidi"/>
          <w:color w:val="000000" w:themeColor="text1"/>
          <w:sz w:val="28"/>
          <w:szCs w:val="28"/>
          <w:rtl/>
        </w:rPr>
        <w:t xml:space="preserve">ألا يكون من المنتسبين إلى قوة دفاع البحرين أو الحرس الوطني أو أجهزة الأمن التابعة للدولة، وألا يكون من رجال القضاء أو النيابة العامة أو من أعضاء السلك الدبلوماسي أو القنصلي. </w:t>
      </w:r>
    </w:p>
    <w:p w14:paraId="07ED857E" w14:textId="1D61ACD6" w:rsidR="00BF4F67" w:rsidRPr="009F691E" w:rsidRDefault="00454C59" w:rsidP="004F7B3B">
      <w:pPr>
        <w:pStyle w:val="ListParagraph"/>
        <w:numPr>
          <w:ilvl w:val="0"/>
          <w:numId w:val="13"/>
        </w:numPr>
        <w:spacing w:line="360" w:lineRule="auto"/>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hint="cs"/>
          <w:color w:val="000000" w:themeColor="text1"/>
          <w:sz w:val="28"/>
          <w:szCs w:val="28"/>
          <w:rtl/>
        </w:rPr>
        <w:t xml:space="preserve">ألاّ يجمع العضو بين الانتماء للجمعية واعتلاء المنبر الديني أو الاشتغال بالوعظ والإرشاد والخطابة، ولو بدون أجر. وفي جميع الأحوال لا يجوز الجمْع بين المنبر الديني والعمل </w:t>
      </w:r>
      <w:proofErr w:type="gramStart"/>
      <w:r w:rsidRPr="009F691E">
        <w:rPr>
          <w:rFonts w:asciiTheme="majorBidi" w:eastAsia="Times New Roman" w:hAnsiTheme="majorBidi" w:cstheme="majorBidi" w:hint="cs"/>
          <w:color w:val="000000" w:themeColor="text1"/>
          <w:sz w:val="28"/>
          <w:szCs w:val="28"/>
          <w:rtl/>
        </w:rPr>
        <w:t>السياسي.</w:t>
      </w:r>
      <w:r w:rsidR="001E2CEE" w:rsidRPr="009F691E">
        <w:rPr>
          <w:rFonts w:asciiTheme="majorBidi" w:eastAsia="Times New Roman" w:hAnsiTheme="majorBidi" w:cstheme="majorBidi" w:hint="cs"/>
          <w:b/>
          <w:bCs/>
          <w:color w:val="000000" w:themeColor="text1"/>
          <w:sz w:val="28"/>
          <w:szCs w:val="28"/>
          <w:vertAlign w:val="superscript"/>
          <w:rtl/>
        </w:rPr>
        <w:t>(</w:t>
      </w:r>
      <w:proofErr w:type="gramEnd"/>
      <w:r w:rsidR="001E2CEE" w:rsidRPr="009F691E">
        <w:rPr>
          <w:b/>
          <w:bCs/>
          <w:color w:val="000000" w:themeColor="text1"/>
          <w:vertAlign w:val="superscript"/>
          <w:rtl/>
        </w:rPr>
        <w:footnoteReference w:id="3"/>
      </w:r>
      <w:r w:rsidR="001E2CEE" w:rsidRPr="009F691E">
        <w:rPr>
          <w:rFonts w:asciiTheme="majorBidi" w:eastAsia="Times New Roman" w:hAnsiTheme="majorBidi" w:cstheme="majorBidi" w:hint="cs"/>
          <w:b/>
          <w:bCs/>
          <w:color w:val="000000" w:themeColor="text1"/>
          <w:sz w:val="28"/>
          <w:szCs w:val="28"/>
          <w:vertAlign w:val="superscript"/>
          <w:rtl/>
        </w:rPr>
        <w:t>)</w:t>
      </w:r>
    </w:p>
    <w:p w14:paraId="3E26E307" w14:textId="77777777" w:rsidR="00BF4F67" w:rsidRPr="009F691E" w:rsidRDefault="00BF4F67" w:rsidP="00B7684F">
      <w:pPr>
        <w:ind w:firstLine="288"/>
        <w:jc w:val="center"/>
        <w:rPr>
          <w:rFonts w:ascii="Simplified Arabic" w:eastAsia="Times New Roman" w:hAnsi="Simplified Arabic" w:cs="PT Bold Heading"/>
          <w:color w:val="000000" w:themeColor="text1"/>
          <w:sz w:val="28"/>
          <w:szCs w:val="28"/>
          <w:rtl/>
        </w:rPr>
      </w:pPr>
      <w:r w:rsidRPr="009F691E">
        <w:rPr>
          <w:rFonts w:ascii="Simplified Arabic" w:eastAsia="Times New Roman" w:hAnsi="Simplified Arabic" w:cs="PT Bold Heading"/>
          <w:color w:val="000000" w:themeColor="text1"/>
          <w:sz w:val="28"/>
          <w:szCs w:val="28"/>
          <w:rtl/>
        </w:rPr>
        <w:t>مادة (6)</w:t>
      </w:r>
    </w:p>
    <w:p w14:paraId="74E05C7B"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 xml:space="preserve">يجب أن يشتمل النظام الأساسي للجمعية على القواعد التي تنظم كافة شئونها السياسية والتنظيمية والمالية والإدارية بما يتفق وأحكام هذا القانون. </w:t>
      </w:r>
    </w:p>
    <w:p w14:paraId="5E48CBD3"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 xml:space="preserve">ويجب أن يتضمن هذا النظام بصفة خاصة ما يلي: </w:t>
      </w:r>
    </w:p>
    <w:p w14:paraId="29C04248" w14:textId="6F719514" w:rsidR="00BF4F67" w:rsidRPr="009F691E" w:rsidRDefault="00BF4F67" w:rsidP="005E30B8">
      <w:pPr>
        <w:pStyle w:val="ListParagraph"/>
        <w:numPr>
          <w:ilvl w:val="0"/>
          <w:numId w:val="14"/>
        </w:numPr>
        <w:spacing w:line="360" w:lineRule="auto"/>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 xml:space="preserve">اسم الجمعية وشعارها، على ألا يكون اسمها أو شعارها مشابهاً لاسم جمعية أخرى أو شعارها، سواء أكان الاسم كاملاً أم مختصراً، أو كان اسماً لجمعية توقفت عن نشاطها لأي سبب من الأسباب كما يجب ألا يكون اسماً لإحدى هيئات الدولة أو لأي مواطن أو لإحدى العائلات، أو يمس المشاعر العرقية أو القومية أو الدينية. </w:t>
      </w:r>
    </w:p>
    <w:p w14:paraId="4FBB9BD2" w14:textId="46652D36" w:rsidR="00BF4F67" w:rsidRPr="009F691E" w:rsidRDefault="00BF4F67" w:rsidP="005E30B8">
      <w:pPr>
        <w:pStyle w:val="ListParagraph"/>
        <w:numPr>
          <w:ilvl w:val="0"/>
          <w:numId w:val="14"/>
        </w:numPr>
        <w:spacing w:line="360" w:lineRule="auto"/>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 xml:space="preserve">عنوان المقر الرئيسي للجمعية وعناوين مقارها الفرعية إن وجدت على أن تكون هذه المقار جميعها داخل المملكة ومعلنة، وألا يكون أي منها ضمن مقر أية مؤسسة </w:t>
      </w:r>
      <w:proofErr w:type="gramStart"/>
      <w:r w:rsidRPr="009F691E">
        <w:rPr>
          <w:rFonts w:asciiTheme="majorBidi" w:eastAsia="Times New Roman" w:hAnsiTheme="majorBidi" w:cstheme="majorBidi"/>
          <w:color w:val="000000" w:themeColor="text1"/>
          <w:sz w:val="28"/>
          <w:szCs w:val="28"/>
          <w:rtl/>
        </w:rPr>
        <w:t>عامة</w:t>
      </w:r>
      <w:proofErr w:type="gramEnd"/>
      <w:r w:rsidRPr="009F691E">
        <w:rPr>
          <w:rFonts w:asciiTheme="majorBidi" w:eastAsia="Times New Roman" w:hAnsiTheme="majorBidi" w:cstheme="majorBidi"/>
          <w:color w:val="000000" w:themeColor="text1"/>
          <w:sz w:val="28"/>
          <w:szCs w:val="28"/>
          <w:rtl/>
        </w:rPr>
        <w:t xml:space="preserve"> أو خاصة أو خيرية أو دينية أو إنتاجية أو خدمية أو تعليمية.</w:t>
      </w:r>
    </w:p>
    <w:p w14:paraId="6B55B50F" w14:textId="4F7DA399" w:rsidR="00BF4F67" w:rsidRPr="009F691E" w:rsidRDefault="00BF4F67" w:rsidP="005E30B8">
      <w:pPr>
        <w:pStyle w:val="ListParagraph"/>
        <w:numPr>
          <w:ilvl w:val="0"/>
          <w:numId w:val="14"/>
        </w:numPr>
        <w:spacing w:line="360" w:lineRule="auto"/>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المبادئ التي تقوم عليها الجمعية وبرامجها والأهداف التي تسعى إليها.</w:t>
      </w:r>
    </w:p>
    <w:p w14:paraId="520FDE42" w14:textId="2A43FFB5" w:rsidR="00BF4F67" w:rsidRPr="009F691E" w:rsidRDefault="00BF4F67" w:rsidP="005E30B8">
      <w:pPr>
        <w:pStyle w:val="ListParagraph"/>
        <w:numPr>
          <w:ilvl w:val="0"/>
          <w:numId w:val="14"/>
        </w:numPr>
        <w:spacing w:line="360" w:lineRule="auto"/>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النص على التقيد بالمبادئ والقواعد التالية في ممارسة نشاط الجمعية:</w:t>
      </w:r>
    </w:p>
    <w:p w14:paraId="45CE73B3" w14:textId="6CEA55F6" w:rsidR="00BF4F67" w:rsidRPr="009F691E" w:rsidRDefault="00BF4F67" w:rsidP="00827B74">
      <w:pPr>
        <w:pStyle w:val="ListParagraph"/>
        <w:numPr>
          <w:ilvl w:val="0"/>
          <w:numId w:val="17"/>
        </w:numPr>
        <w:spacing w:line="360" w:lineRule="auto"/>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أحكام ميثاق العمل الوطني ودستور مملكة البحرين واحترام سيادة القانون.</w:t>
      </w:r>
    </w:p>
    <w:p w14:paraId="1C397F2F" w14:textId="77777777" w:rsidR="00BF4F67" w:rsidRPr="009F691E" w:rsidRDefault="007A3120"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hint="cs"/>
          <w:color w:val="000000" w:themeColor="text1"/>
          <w:sz w:val="28"/>
          <w:szCs w:val="28"/>
          <w:rtl/>
        </w:rPr>
        <w:t xml:space="preserve">ب - </w:t>
      </w:r>
      <w:r w:rsidR="00BF4F67" w:rsidRPr="009F691E">
        <w:rPr>
          <w:rFonts w:asciiTheme="majorBidi" w:eastAsia="Times New Roman" w:hAnsiTheme="majorBidi" w:cstheme="majorBidi"/>
          <w:color w:val="000000" w:themeColor="text1"/>
          <w:sz w:val="28"/>
          <w:szCs w:val="28"/>
          <w:rtl/>
        </w:rPr>
        <w:t>مبدأ التعددية السياسية في الفكر والرأي والتنظيم.</w:t>
      </w:r>
    </w:p>
    <w:p w14:paraId="64D0E9CA" w14:textId="77777777" w:rsidR="00BF4F67" w:rsidRPr="009F691E" w:rsidRDefault="007A3120"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hint="cs"/>
          <w:color w:val="000000" w:themeColor="text1"/>
          <w:sz w:val="28"/>
          <w:szCs w:val="28"/>
          <w:rtl/>
        </w:rPr>
        <w:t xml:space="preserve">ج - </w:t>
      </w:r>
      <w:r w:rsidR="00BF4F67" w:rsidRPr="009F691E">
        <w:rPr>
          <w:rFonts w:asciiTheme="majorBidi" w:eastAsia="Times New Roman" w:hAnsiTheme="majorBidi" w:cstheme="majorBidi"/>
          <w:color w:val="000000" w:themeColor="text1"/>
          <w:sz w:val="28"/>
          <w:szCs w:val="28"/>
          <w:rtl/>
        </w:rPr>
        <w:t>المحافظة على استقلال وأمن المملكة، وصون الوحدة الوطنية، ونبذ العنف بجميع أشكاله.</w:t>
      </w:r>
    </w:p>
    <w:p w14:paraId="3DA5E1AB" w14:textId="77777777" w:rsidR="00BF4F67" w:rsidRPr="009F691E" w:rsidRDefault="007A3120"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hint="cs"/>
          <w:color w:val="000000" w:themeColor="text1"/>
          <w:sz w:val="28"/>
          <w:szCs w:val="28"/>
          <w:rtl/>
        </w:rPr>
        <w:t>د -</w:t>
      </w:r>
      <w:r w:rsidR="00BF4F67" w:rsidRPr="009F691E">
        <w:rPr>
          <w:rFonts w:asciiTheme="majorBidi" w:eastAsia="Times New Roman" w:hAnsiTheme="majorBidi" w:cstheme="majorBidi"/>
          <w:color w:val="000000" w:themeColor="text1"/>
          <w:sz w:val="28"/>
          <w:szCs w:val="28"/>
          <w:rtl/>
        </w:rPr>
        <w:t>عدم الارتباط التنظيمي أو المالي بأية جهة غير بحرينية ، أو توجيه نشاط الجمعية بناء على أوامر أو</w:t>
      </w:r>
      <w:r w:rsidR="00E06EAA" w:rsidRPr="009F691E">
        <w:rPr>
          <w:rFonts w:asciiTheme="majorBidi" w:eastAsia="Times New Roman" w:hAnsiTheme="majorBidi" w:cstheme="majorBidi"/>
          <w:color w:val="000000" w:themeColor="text1"/>
          <w:sz w:val="28"/>
          <w:szCs w:val="28"/>
          <w:rtl/>
        </w:rPr>
        <w:t xml:space="preserve"> </w:t>
      </w:r>
      <w:r w:rsidR="00BF4F67" w:rsidRPr="009F691E">
        <w:rPr>
          <w:rFonts w:asciiTheme="majorBidi" w:eastAsia="Times New Roman" w:hAnsiTheme="majorBidi" w:cstheme="majorBidi"/>
          <w:color w:val="000000" w:themeColor="text1"/>
          <w:sz w:val="28"/>
          <w:szCs w:val="28"/>
          <w:rtl/>
        </w:rPr>
        <w:t>توجيهات من أية دولة أجنبية أو جهة خارجية.</w:t>
      </w:r>
    </w:p>
    <w:p w14:paraId="1FCF3D8E" w14:textId="77777777" w:rsidR="00BF4F67" w:rsidRPr="009F691E" w:rsidRDefault="007A3120"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hint="cs"/>
          <w:color w:val="000000" w:themeColor="text1"/>
          <w:sz w:val="28"/>
          <w:szCs w:val="28"/>
          <w:rtl/>
        </w:rPr>
        <w:t>هـ -</w:t>
      </w:r>
      <w:r w:rsidR="00BF4F67" w:rsidRPr="009F691E">
        <w:rPr>
          <w:rFonts w:asciiTheme="majorBidi" w:eastAsia="Times New Roman" w:hAnsiTheme="majorBidi" w:cstheme="majorBidi"/>
          <w:color w:val="000000" w:themeColor="text1"/>
          <w:sz w:val="28"/>
          <w:szCs w:val="28"/>
          <w:rtl/>
        </w:rPr>
        <w:t xml:space="preserve">عدم اللجوء إلى الاستقطاب الحزبي في صفوف قوة دفاع البحرين والحرس الوطني </w:t>
      </w:r>
      <w:r w:rsidR="00C44065" w:rsidRPr="009F691E">
        <w:rPr>
          <w:rFonts w:asciiTheme="majorBidi" w:eastAsia="Times New Roman" w:hAnsiTheme="majorBidi" w:cstheme="majorBidi" w:hint="cs"/>
          <w:color w:val="000000" w:themeColor="text1"/>
          <w:sz w:val="28"/>
          <w:szCs w:val="28"/>
          <w:rtl/>
        </w:rPr>
        <w:t xml:space="preserve">  </w:t>
      </w:r>
      <w:r w:rsidR="00BF4F67" w:rsidRPr="009F691E">
        <w:rPr>
          <w:rFonts w:asciiTheme="majorBidi" w:eastAsia="Times New Roman" w:hAnsiTheme="majorBidi" w:cstheme="majorBidi"/>
          <w:color w:val="000000" w:themeColor="text1"/>
          <w:sz w:val="28"/>
          <w:szCs w:val="28"/>
          <w:rtl/>
        </w:rPr>
        <w:t>وأجهزة الأمن التابعة للدولة والقضاء والنيابة العامة والسلكين الدبلوماسي والقنصلي.</w:t>
      </w:r>
    </w:p>
    <w:p w14:paraId="6C7941A8" w14:textId="77777777" w:rsidR="00BF4F67" w:rsidRPr="009F691E" w:rsidRDefault="007A3120" w:rsidP="00B7684F">
      <w:pPr>
        <w:spacing w:line="360" w:lineRule="auto"/>
        <w:ind w:firstLine="288"/>
        <w:jc w:val="lowKashida"/>
        <w:rPr>
          <w:rFonts w:asciiTheme="majorBidi" w:eastAsia="Times New Roman" w:hAnsiTheme="majorBidi" w:cstheme="majorBidi"/>
          <w:color w:val="000000" w:themeColor="text1"/>
          <w:sz w:val="28"/>
          <w:szCs w:val="28"/>
        </w:rPr>
      </w:pPr>
      <w:r w:rsidRPr="009F691E">
        <w:rPr>
          <w:rFonts w:asciiTheme="majorBidi" w:eastAsia="Times New Roman" w:hAnsiTheme="majorBidi" w:cstheme="majorBidi" w:hint="cs"/>
          <w:color w:val="000000" w:themeColor="text1"/>
          <w:sz w:val="28"/>
          <w:szCs w:val="28"/>
          <w:rtl/>
        </w:rPr>
        <w:t>و-</w:t>
      </w:r>
      <w:r w:rsidR="00C44065" w:rsidRPr="009F691E">
        <w:rPr>
          <w:rFonts w:asciiTheme="majorBidi" w:eastAsia="Times New Roman" w:hAnsiTheme="majorBidi" w:cstheme="majorBidi" w:hint="cs"/>
          <w:color w:val="000000" w:themeColor="text1"/>
          <w:sz w:val="28"/>
          <w:szCs w:val="28"/>
          <w:rtl/>
        </w:rPr>
        <w:t xml:space="preserve"> </w:t>
      </w:r>
      <w:r w:rsidR="00BF4F67" w:rsidRPr="009F691E">
        <w:rPr>
          <w:rFonts w:asciiTheme="majorBidi" w:eastAsia="Times New Roman" w:hAnsiTheme="majorBidi" w:cstheme="majorBidi"/>
          <w:color w:val="000000" w:themeColor="text1"/>
          <w:sz w:val="28"/>
          <w:szCs w:val="28"/>
          <w:rtl/>
        </w:rPr>
        <w:t>عدم استخدام مؤسسات الدولة والمؤسسات العامة ودور العبادة والشعائر الدينية والمؤسسات التعليمية لممارسة نشاطها.</w:t>
      </w:r>
      <w:r w:rsidR="00C44065" w:rsidRPr="009F691E">
        <w:rPr>
          <w:rFonts w:asciiTheme="majorBidi" w:eastAsia="Times New Roman" w:hAnsiTheme="majorBidi" w:cstheme="majorBidi" w:hint="cs"/>
          <w:b/>
          <w:bCs/>
          <w:color w:val="000000" w:themeColor="text1"/>
          <w:sz w:val="28"/>
          <w:szCs w:val="28"/>
          <w:vertAlign w:val="superscript"/>
          <w:rtl/>
        </w:rPr>
        <w:t>(</w:t>
      </w:r>
      <w:r w:rsidR="00CA785E" w:rsidRPr="009F691E">
        <w:rPr>
          <w:rFonts w:eastAsia="Times New Roman"/>
          <w:b/>
          <w:bCs/>
          <w:color w:val="000000" w:themeColor="text1"/>
          <w:vertAlign w:val="superscript"/>
          <w:rtl/>
        </w:rPr>
        <w:footnoteReference w:id="4"/>
      </w:r>
      <w:r w:rsidR="00C44065" w:rsidRPr="009F691E">
        <w:rPr>
          <w:rFonts w:asciiTheme="majorBidi" w:eastAsia="Times New Roman" w:hAnsiTheme="majorBidi" w:cstheme="majorBidi" w:hint="cs"/>
          <w:b/>
          <w:bCs/>
          <w:color w:val="000000" w:themeColor="text1"/>
          <w:sz w:val="28"/>
          <w:szCs w:val="28"/>
          <w:vertAlign w:val="superscript"/>
          <w:rtl/>
        </w:rPr>
        <w:t>)</w:t>
      </w:r>
    </w:p>
    <w:p w14:paraId="02D8B868" w14:textId="77777777" w:rsidR="00BF4F67" w:rsidRPr="009F691E" w:rsidRDefault="007A3120"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hint="cs"/>
          <w:color w:val="000000" w:themeColor="text1"/>
          <w:sz w:val="28"/>
          <w:szCs w:val="28"/>
          <w:rtl/>
        </w:rPr>
        <w:t xml:space="preserve">ز - </w:t>
      </w:r>
      <w:r w:rsidR="00BF4F67" w:rsidRPr="009F691E">
        <w:rPr>
          <w:rFonts w:asciiTheme="majorBidi" w:eastAsia="Times New Roman" w:hAnsiTheme="majorBidi" w:cstheme="majorBidi"/>
          <w:color w:val="000000" w:themeColor="text1"/>
          <w:sz w:val="28"/>
          <w:szCs w:val="28"/>
          <w:rtl/>
        </w:rPr>
        <w:t xml:space="preserve">عدم توجيه أنشطة أو برامج الجمعية لخدمة أغراض طائفية أو للإضرار بالاقتصاد الوطني أو المصالح العامة للدولة. </w:t>
      </w:r>
      <w:r w:rsidR="00C44065" w:rsidRPr="009F691E">
        <w:rPr>
          <w:rFonts w:asciiTheme="majorBidi" w:eastAsia="Times New Roman" w:hAnsiTheme="majorBidi" w:cstheme="majorBidi" w:hint="cs"/>
          <w:b/>
          <w:bCs/>
          <w:color w:val="000000" w:themeColor="text1"/>
          <w:sz w:val="28"/>
          <w:szCs w:val="28"/>
          <w:vertAlign w:val="superscript"/>
          <w:rtl/>
        </w:rPr>
        <w:t>(</w:t>
      </w:r>
      <w:r w:rsidR="00CA785E" w:rsidRPr="009F691E">
        <w:rPr>
          <w:b/>
          <w:bCs/>
          <w:color w:val="000000" w:themeColor="text1"/>
          <w:vertAlign w:val="superscript"/>
          <w:rtl/>
        </w:rPr>
        <w:footnoteReference w:id="5"/>
      </w:r>
      <w:r w:rsidR="00C44065" w:rsidRPr="009F691E">
        <w:rPr>
          <w:rFonts w:asciiTheme="majorBidi" w:eastAsia="Times New Roman" w:hAnsiTheme="majorBidi" w:cstheme="majorBidi" w:hint="cs"/>
          <w:b/>
          <w:bCs/>
          <w:color w:val="000000" w:themeColor="text1"/>
          <w:sz w:val="28"/>
          <w:szCs w:val="28"/>
          <w:vertAlign w:val="superscript"/>
          <w:rtl/>
        </w:rPr>
        <w:t>)</w:t>
      </w:r>
    </w:p>
    <w:p w14:paraId="4F271053" w14:textId="5941E01B" w:rsidR="00BF4F67" w:rsidRPr="009F691E" w:rsidRDefault="00BF4F67" w:rsidP="005E30B8">
      <w:pPr>
        <w:pStyle w:val="ListParagraph"/>
        <w:numPr>
          <w:ilvl w:val="0"/>
          <w:numId w:val="14"/>
        </w:numPr>
        <w:spacing w:line="360" w:lineRule="auto"/>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 xml:space="preserve">شروط العضوية في الجمعية وقواعد وإجراءات الانضمام إليها والفصل من عضويتها والانسحاب منها، بما لا يتضمن التفرقة بسبب العقيدة </w:t>
      </w:r>
      <w:proofErr w:type="gramStart"/>
      <w:r w:rsidRPr="009F691E">
        <w:rPr>
          <w:rFonts w:asciiTheme="majorBidi" w:eastAsia="Times New Roman" w:hAnsiTheme="majorBidi" w:cstheme="majorBidi"/>
          <w:color w:val="000000" w:themeColor="text1"/>
          <w:sz w:val="28"/>
          <w:szCs w:val="28"/>
          <w:rtl/>
        </w:rPr>
        <w:t>الدينية</w:t>
      </w:r>
      <w:proofErr w:type="gramEnd"/>
      <w:r w:rsidRPr="009F691E">
        <w:rPr>
          <w:rFonts w:asciiTheme="majorBidi" w:eastAsia="Times New Roman" w:hAnsiTheme="majorBidi" w:cstheme="majorBidi"/>
          <w:color w:val="000000" w:themeColor="text1"/>
          <w:sz w:val="28"/>
          <w:szCs w:val="28"/>
          <w:rtl/>
        </w:rPr>
        <w:t xml:space="preserve"> أو العنصر أو الجنس أو المركز الاجتماعي، وبما يتفق مع أحكام الدستور والقانون.</w:t>
      </w:r>
    </w:p>
    <w:p w14:paraId="28AA0FE1" w14:textId="2B6D71FA" w:rsidR="00BF4F67" w:rsidRPr="009F691E" w:rsidRDefault="00BF4F67" w:rsidP="005E30B8">
      <w:pPr>
        <w:pStyle w:val="ListParagraph"/>
        <w:numPr>
          <w:ilvl w:val="0"/>
          <w:numId w:val="14"/>
        </w:numPr>
        <w:spacing w:line="360" w:lineRule="auto"/>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طريقة وإجراءات تكوين أجهزة الجمعية واختيار قياداتها</w:t>
      </w:r>
      <w:r w:rsidR="00C44065" w:rsidRPr="009F691E">
        <w:rPr>
          <w:rFonts w:asciiTheme="majorBidi" w:eastAsia="Times New Roman" w:hAnsiTheme="majorBidi" w:cstheme="majorBidi" w:hint="cs"/>
          <w:color w:val="000000" w:themeColor="text1"/>
          <w:sz w:val="28"/>
          <w:szCs w:val="28"/>
          <w:rtl/>
        </w:rPr>
        <w:t xml:space="preserve">، على ألاّ يكونوا ممن يعتلي المنبر الديني أو المشتغلين بالوعظ والإرشاد والخطابة، ولو بدون أجر، </w:t>
      </w:r>
      <w:r w:rsidRPr="009F691E">
        <w:rPr>
          <w:rFonts w:asciiTheme="majorBidi" w:eastAsia="Times New Roman" w:hAnsiTheme="majorBidi" w:cstheme="majorBidi"/>
          <w:color w:val="000000" w:themeColor="text1"/>
          <w:sz w:val="28"/>
          <w:szCs w:val="28"/>
          <w:rtl/>
        </w:rPr>
        <w:t>ومباشرتها لنشاطها، وتنظيم علاقاتها بأعضائها على أساس ديمقراطي، وتحديد الاختصاصات السياسية والمالية والإدارية لأي من الأجهزة والقيادات، مع كفالة أوسع مدى للمناقشة الديمقراطية داخل هذه الأجهزة.</w:t>
      </w:r>
      <w:r w:rsidR="00C44065" w:rsidRPr="009F691E">
        <w:rPr>
          <w:rFonts w:asciiTheme="majorBidi" w:eastAsia="Times New Roman" w:hAnsiTheme="majorBidi" w:cstheme="majorBidi" w:hint="cs"/>
          <w:color w:val="000000" w:themeColor="text1"/>
          <w:sz w:val="28"/>
          <w:szCs w:val="28"/>
          <w:rtl/>
        </w:rPr>
        <w:t xml:space="preserve"> </w:t>
      </w:r>
      <w:r w:rsidR="00C44065" w:rsidRPr="009F691E">
        <w:rPr>
          <w:rFonts w:asciiTheme="majorBidi" w:eastAsia="Times New Roman" w:hAnsiTheme="majorBidi" w:cstheme="majorBidi" w:hint="cs"/>
          <w:b/>
          <w:bCs/>
          <w:color w:val="000000" w:themeColor="text1"/>
          <w:sz w:val="28"/>
          <w:szCs w:val="28"/>
          <w:vertAlign w:val="superscript"/>
          <w:rtl/>
        </w:rPr>
        <w:t>(</w:t>
      </w:r>
      <w:r w:rsidR="00C44065" w:rsidRPr="009F691E">
        <w:rPr>
          <w:b/>
          <w:bCs/>
          <w:color w:val="000000" w:themeColor="text1"/>
          <w:vertAlign w:val="superscript"/>
          <w:rtl/>
        </w:rPr>
        <w:footnoteReference w:id="6"/>
      </w:r>
      <w:r w:rsidR="00C44065" w:rsidRPr="009F691E">
        <w:rPr>
          <w:rFonts w:asciiTheme="majorBidi" w:eastAsia="Times New Roman" w:hAnsiTheme="majorBidi" w:cstheme="majorBidi" w:hint="cs"/>
          <w:b/>
          <w:bCs/>
          <w:color w:val="000000" w:themeColor="text1"/>
          <w:sz w:val="28"/>
          <w:szCs w:val="28"/>
          <w:vertAlign w:val="superscript"/>
          <w:rtl/>
        </w:rPr>
        <w:t>)</w:t>
      </w:r>
    </w:p>
    <w:p w14:paraId="1F2FFF69" w14:textId="140E7FAC" w:rsidR="00BF4F67" w:rsidRPr="009F691E" w:rsidRDefault="00BF4F67" w:rsidP="005E30B8">
      <w:pPr>
        <w:pStyle w:val="ListParagraph"/>
        <w:numPr>
          <w:ilvl w:val="0"/>
          <w:numId w:val="14"/>
        </w:numPr>
        <w:spacing w:line="360" w:lineRule="auto"/>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النظام المالي للجمعية شاملاً تحديد مختلف مواردها والمصرف الذي تودع فيه أموالها والقواعد والإجراءات المنظمة للصرف من هذه الأموال، وقواعد وإجراءات إمساك حسابات الجمعية ومراجعتها وإقرارها وإعداد ميزانيتها السنوية واعتمادها.</w:t>
      </w:r>
    </w:p>
    <w:p w14:paraId="0F661C5D" w14:textId="5CE5172D" w:rsidR="00BF4F67" w:rsidRPr="009F691E" w:rsidRDefault="00BF4F67" w:rsidP="005E30B8">
      <w:pPr>
        <w:pStyle w:val="ListParagraph"/>
        <w:numPr>
          <w:ilvl w:val="0"/>
          <w:numId w:val="14"/>
        </w:numPr>
        <w:spacing w:line="360" w:lineRule="auto"/>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قواعد وإجراءات حل الجمعية واندماجها الاختياري في غيرها من الجمعيات السياسية، وتنظيم تصفية أموالها والجهة التي تؤول إليها هذه الأموال.</w:t>
      </w:r>
    </w:p>
    <w:p w14:paraId="481B5480" w14:textId="77777777" w:rsidR="00CE54A4" w:rsidRPr="009F691E" w:rsidRDefault="00CE54A4" w:rsidP="009F691E">
      <w:pPr>
        <w:rPr>
          <w:rFonts w:ascii="Simplified Arabic" w:eastAsia="Times New Roman" w:hAnsi="Simplified Arabic" w:cs="PT Bold Heading"/>
          <w:color w:val="000000" w:themeColor="text1"/>
          <w:sz w:val="28"/>
          <w:szCs w:val="28"/>
          <w:rtl/>
        </w:rPr>
      </w:pPr>
    </w:p>
    <w:p w14:paraId="5B858B10" w14:textId="77777777" w:rsidR="00BF4F67" w:rsidRPr="009F691E" w:rsidRDefault="00BF4F67" w:rsidP="00B7684F">
      <w:pPr>
        <w:ind w:firstLine="288"/>
        <w:jc w:val="center"/>
        <w:rPr>
          <w:rFonts w:ascii="Simplified Arabic" w:eastAsia="Times New Roman" w:hAnsi="Simplified Arabic" w:cs="PT Bold Heading"/>
          <w:color w:val="000000" w:themeColor="text1"/>
          <w:sz w:val="28"/>
          <w:szCs w:val="28"/>
          <w:rtl/>
        </w:rPr>
      </w:pPr>
      <w:r w:rsidRPr="009F691E">
        <w:rPr>
          <w:rFonts w:ascii="Simplified Arabic" w:eastAsia="Times New Roman" w:hAnsi="Simplified Arabic" w:cs="PT Bold Heading"/>
          <w:color w:val="000000" w:themeColor="text1"/>
          <w:sz w:val="28"/>
          <w:szCs w:val="28"/>
          <w:rtl/>
        </w:rPr>
        <w:t>مادة (7)</w:t>
      </w:r>
    </w:p>
    <w:p w14:paraId="2D34D97A"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يجب تقديم طلب كتابي لتأسيس الجمعية السياسية إلى وزير العدل موقعاً من المؤسسين ومصدقاً على توقيعاتهم، ومرفقاً به جميع البيانات والوثائق المتعلقة بالجمعية، وبصفة خاصة ما يلي:</w:t>
      </w:r>
    </w:p>
    <w:p w14:paraId="5F87F00A" w14:textId="1D6E9978" w:rsidR="00BF4F67" w:rsidRPr="009F691E" w:rsidRDefault="00BF4F67" w:rsidP="005E30B8">
      <w:pPr>
        <w:pStyle w:val="ListParagraph"/>
        <w:numPr>
          <w:ilvl w:val="0"/>
          <w:numId w:val="15"/>
        </w:numPr>
        <w:spacing w:line="360" w:lineRule="auto"/>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ثلاث نسخ من النظام الأساسي للجمعية موقعة من جميع المؤسسين.</w:t>
      </w:r>
    </w:p>
    <w:p w14:paraId="7D109DD9" w14:textId="01CB8076" w:rsidR="00BF4F67" w:rsidRPr="009F691E" w:rsidRDefault="00BF4F67" w:rsidP="005E30B8">
      <w:pPr>
        <w:pStyle w:val="ListParagraph"/>
        <w:numPr>
          <w:ilvl w:val="0"/>
          <w:numId w:val="15"/>
        </w:numPr>
        <w:spacing w:line="360" w:lineRule="auto"/>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قائمة بأسماء المؤسسين مع نسخة من بطاقاتهم السكانية.</w:t>
      </w:r>
    </w:p>
    <w:p w14:paraId="01849575" w14:textId="06FDEDB1" w:rsidR="00BF4F67" w:rsidRPr="009F691E" w:rsidRDefault="00BF4F67" w:rsidP="005E30B8">
      <w:pPr>
        <w:pStyle w:val="ListParagraph"/>
        <w:numPr>
          <w:ilvl w:val="0"/>
          <w:numId w:val="15"/>
        </w:numPr>
        <w:spacing w:line="360" w:lineRule="auto"/>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بيان أموال الجمعية ومصادرها والمصرف المودعة فيه إن وجدت.</w:t>
      </w:r>
    </w:p>
    <w:p w14:paraId="56665449" w14:textId="71D3025E" w:rsidR="00BF4F67" w:rsidRPr="009F691E" w:rsidRDefault="00BF4F67" w:rsidP="005E30B8">
      <w:pPr>
        <w:pStyle w:val="ListParagraph"/>
        <w:numPr>
          <w:ilvl w:val="0"/>
          <w:numId w:val="15"/>
        </w:numPr>
        <w:spacing w:line="360" w:lineRule="auto"/>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اسم من ينوب عن الجمعية في إجراءات تأسيسها.</w:t>
      </w:r>
    </w:p>
    <w:p w14:paraId="2EBC69DC"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ويعطي الموظف المختص بتسلم هذه الطلبات لوكيل المؤسسين إشعاراً بتسلم طلب التأسيس، مبيناً فيه تاريخ تقديم الطلب والبيانات والوثائق المرفقة به.</w:t>
      </w:r>
    </w:p>
    <w:p w14:paraId="0D35ED19"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ولوكيل المؤسسين حق سحب أية وثائق أو بيانات قدمت مع طلب التأسيس والاستعاضة عنها بغيرها، وذلك خلال خمسة عشر يوماً تبدأ من تاريخ تقديم طلب التأسيس.</w:t>
      </w:r>
    </w:p>
    <w:p w14:paraId="68D59931" w14:textId="77777777" w:rsidR="00BF4F67" w:rsidRPr="009F691E" w:rsidRDefault="00BF4F67" w:rsidP="00B7684F">
      <w:pPr>
        <w:ind w:firstLine="288"/>
        <w:jc w:val="center"/>
        <w:rPr>
          <w:rFonts w:ascii="Simplified Arabic" w:eastAsia="Times New Roman" w:hAnsi="Simplified Arabic" w:cs="PT Bold Heading"/>
          <w:color w:val="000000" w:themeColor="text1"/>
          <w:sz w:val="28"/>
          <w:szCs w:val="28"/>
          <w:rtl/>
        </w:rPr>
      </w:pPr>
      <w:r w:rsidRPr="009F691E">
        <w:rPr>
          <w:rFonts w:ascii="Simplified Arabic" w:eastAsia="Times New Roman" w:hAnsi="Simplified Arabic" w:cs="PT Bold Heading"/>
          <w:color w:val="000000" w:themeColor="text1"/>
          <w:sz w:val="28"/>
          <w:szCs w:val="28"/>
          <w:rtl/>
        </w:rPr>
        <w:t>مادة (8)</w:t>
      </w:r>
    </w:p>
    <w:p w14:paraId="6562E715"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Pr>
      </w:pPr>
      <w:r w:rsidRPr="009F691E">
        <w:rPr>
          <w:rFonts w:asciiTheme="majorBidi" w:eastAsia="Times New Roman" w:hAnsiTheme="majorBidi" w:cstheme="majorBidi"/>
          <w:color w:val="000000" w:themeColor="text1"/>
          <w:sz w:val="28"/>
          <w:szCs w:val="28"/>
          <w:rtl/>
        </w:rPr>
        <w:t>لوزير العدل أن يطلب من المؤسسين تقديم أية إيضاحات أو بيانات أو وثائق لازمة لتنفيذ أحكام هذا القانون، وذلك بكتاب مسجل يصدره خلال ثلاثين يوماً من تاريخ تقديم طلب تأسيس الجمعية.</w:t>
      </w:r>
      <w:r w:rsidR="00C77000" w:rsidRPr="009F691E">
        <w:rPr>
          <w:rFonts w:asciiTheme="majorBidi" w:eastAsia="Times New Roman" w:hAnsiTheme="majorBidi" w:cstheme="majorBidi" w:hint="cs"/>
          <w:b/>
          <w:bCs/>
          <w:color w:val="000000" w:themeColor="text1"/>
          <w:sz w:val="28"/>
          <w:szCs w:val="28"/>
          <w:vertAlign w:val="superscript"/>
          <w:rtl/>
        </w:rPr>
        <w:t>(</w:t>
      </w:r>
      <w:r w:rsidR="00EF5549" w:rsidRPr="009F691E">
        <w:rPr>
          <w:rFonts w:asciiTheme="majorBidi" w:eastAsia="Times New Roman" w:hAnsiTheme="majorBidi" w:cstheme="majorBidi"/>
          <w:b/>
          <w:bCs/>
          <w:color w:val="000000" w:themeColor="text1"/>
          <w:sz w:val="28"/>
          <w:szCs w:val="28"/>
          <w:vertAlign w:val="superscript"/>
          <w:rtl/>
        </w:rPr>
        <w:footnoteReference w:id="7"/>
      </w:r>
      <w:r w:rsidR="00C77000" w:rsidRPr="009F691E">
        <w:rPr>
          <w:rFonts w:asciiTheme="majorBidi" w:eastAsia="Times New Roman" w:hAnsiTheme="majorBidi" w:cstheme="majorBidi" w:hint="cs"/>
          <w:b/>
          <w:bCs/>
          <w:color w:val="000000" w:themeColor="text1"/>
          <w:sz w:val="28"/>
          <w:szCs w:val="28"/>
          <w:vertAlign w:val="superscript"/>
          <w:rtl/>
        </w:rPr>
        <w:t>)</w:t>
      </w:r>
    </w:p>
    <w:p w14:paraId="1E47FB41"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ويجب على وكيل المؤسسين تقديم الإيضاحات والوثائق والبيانات المطلوبة خلال خمسة عشر يوماً من تاريخ تبليغ كتاب الوزير، وللوزير أن يمد هذه الفترة لمثلها بناء على طلب وكيل المؤسسين.</w:t>
      </w:r>
    </w:p>
    <w:p w14:paraId="4A7EB24C" w14:textId="7E40115F" w:rsidR="00BF4F67" w:rsidRDefault="00BF4F67" w:rsidP="00B7684F">
      <w:pPr>
        <w:spacing w:line="360" w:lineRule="auto"/>
        <w:ind w:firstLine="288"/>
        <w:jc w:val="lowKashida"/>
        <w:rPr>
          <w:rFonts w:asciiTheme="majorBidi" w:eastAsia="Times New Roman" w:hAnsiTheme="majorBidi" w:cstheme="majorBidi"/>
          <w:color w:val="000000" w:themeColor="text1"/>
          <w:sz w:val="28"/>
          <w:szCs w:val="28"/>
        </w:rPr>
      </w:pPr>
      <w:r w:rsidRPr="009F691E">
        <w:rPr>
          <w:rFonts w:asciiTheme="majorBidi" w:eastAsia="Times New Roman" w:hAnsiTheme="majorBidi" w:cstheme="majorBidi"/>
          <w:color w:val="000000" w:themeColor="text1"/>
          <w:sz w:val="28"/>
          <w:szCs w:val="28"/>
          <w:rtl/>
        </w:rPr>
        <w:t>ويعطي الموظف المختص لوكيل المؤسسين إشعاراً بتسلم هذه الإيضاحات والوثائق والبيانات مبيناً فيه تاريخ تسلمها.</w:t>
      </w:r>
    </w:p>
    <w:p w14:paraId="7AE76896" w14:textId="1AA44518" w:rsidR="009F691E" w:rsidRDefault="009F691E" w:rsidP="00B7684F">
      <w:pPr>
        <w:spacing w:line="360" w:lineRule="auto"/>
        <w:ind w:firstLine="288"/>
        <w:jc w:val="lowKashida"/>
        <w:rPr>
          <w:rFonts w:asciiTheme="majorBidi" w:eastAsia="Times New Roman" w:hAnsiTheme="majorBidi" w:cstheme="majorBidi"/>
          <w:color w:val="000000" w:themeColor="text1"/>
          <w:sz w:val="28"/>
          <w:szCs w:val="28"/>
        </w:rPr>
      </w:pPr>
    </w:p>
    <w:p w14:paraId="2AFB7446" w14:textId="77777777" w:rsidR="009F691E" w:rsidRPr="009F691E" w:rsidRDefault="009F691E" w:rsidP="00B7684F">
      <w:pPr>
        <w:spacing w:line="360" w:lineRule="auto"/>
        <w:ind w:firstLine="288"/>
        <w:jc w:val="lowKashida"/>
        <w:rPr>
          <w:rFonts w:asciiTheme="majorBidi" w:eastAsia="Times New Roman" w:hAnsiTheme="majorBidi" w:cstheme="majorBidi"/>
          <w:color w:val="000000" w:themeColor="text1"/>
          <w:sz w:val="28"/>
          <w:szCs w:val="28"/>
          <w:rtl/>
        </w:rPr>
      </w:pPr>
    </w:p>
    <w:p w14:paraId="798AE499" w14:textId="77777777" w:rsidR="00BF4F67" w:rsidRPr="009F691E" w:rsidRDefault="00BF4F67" w:rsidP="00B7684F">
      <w:pPr>
        <w:ind w:firstLine="288"/>
        <w:jc w:val="center"/>
        <w:rPr>
          <w:rFonts w:ascii="Simplified Arabic" w:eastAsia="Times New Roman" w:hAnsi="Simplified Arabic" w:cs="PT Bold Heading"/>
          <w:color w:val="000000" w:themeColor="text1"/>
          <w:sz w:val="28"/>
          <w:szCs w:val="28"/>
        </w:rPr>
      </w:pPr>
      <w:r w:rsidRPr="009F691E">
        <w:rPr>
          <w:rFonts w:ascii="Simplified Arabic" w:eastAsia="Times New Roman" w:hAnsi="Simplified Arabic" w:cs="PT Bold Heading"/>
          <w:color w:val="000000" w:themeColor="text1"/>
          <w:sz w:val="28"/>
          <w:szCs w:val="28"/>
          <w:rtl/>
        </w:rPr>
        <w:t>مادة (9)</w:t>
      </w:r>
      <w:r w:rsidR="00EF5549" w:rsidRPr="009F691E">
        <w:rPr>
          <w:rFonts w:ascii="Simplified Arabic" w:eastAsia="Times New Roman" w:hAnsi="Simplified Arabic" w:cs="PT Bold Heading"/>
          <w:color w:val="000000" w:themeColor="text1"/>
          <w:sz w:val="28"/>
          <w:szCs w:val="28"/>
          <w:rtl/>
        </w:rPr>
        <w:t xml:space="preserve"> </w:t>
      </w:r>
      <w:r w:rsidR="00C77000" w:rsidRPr="009F691E">
        <w:rPr>
          <w:rFonts w:ascii="Simplified Arabic" w:eastAsia="Times New Roman" w:hAnsi="Simplified Arabic" w:cs="PT Bold Heading" w:hint="cs"/>
          <w:b/>
          <w:bCs/>
          <w:color w:val="000000" w:themeColor="text1"/>
          <w:sz w:val="28"/>
          <w:szCs w:val="28"/>
          <w:vertAlign w:val="superscript"/>
          <w:rtl/>
        </w:rPr>
        <w:t>(</w:t>
      </w:r>
      <w:r w:rsidR="00EF5549" w:rsidRPr="009F691E">
        <w:rPr>
          <w:rFonts w:ascii="Simplified Arabic" w:eastAsia="Times New Roman" w:hAnsi="Simplified Arabic" w:cs="PT Bold Heading"/>
          <w:b/>
          <w:bCs/>
          <w:color w:val="000000" w:themeColor="text1"/>
          <w:sz w:val="28"/>
          <w:szCs w:val="28"/>
          <w:vertAlign w:val="superscript"/>
          <w:rtl/>
        </w:rPr>
        <w:footnoteReference w:id="8"/>
      </w:r>
      <w:r w:rsidR="00C77000" w:rsidRPr="009F691E">
        <w:rPr>
          <w:rFonts w:ascii="Simplified Arabic" w:eastAsia="Times New Roman" w:hAnsi="Simplified Arabic" w:cs="PT Bold Heading" w:hint="cs"/>
          <w:b/>
          <w:bCs/>
          <w:color w:val="000000" w:themeColor="text1"/>
          <w:sz w:val="28"/>
          <w:szCs w:val="28"/>
          <w:vertAlign w:val="superscript"/>
          <w:rtl/>
        </w:rPr>
        <w:t>)</w:t>
      </w:r>
    </w:p>
    <w:p w14:paraId="6070BD5D"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إذا كان طلب تأسيس الجمعية السياسية مستوفياً للشروط المنصوص عليها في هذا القانون يعلن وزير العدل عن تأسيس الجمعية خلال ستين يوماً من تاريخ طلب تأسيسها، أو خلال خمسة عشر يوماً من تاريخ تسلم الإيضاحات والوثائق والبيانات المشار إليها في المادة السابقة، وينشر هذا الإعلان في الجريدة الرسمية.</w:t>
      </w:r>
    </w:p>
    <w:p w14:paraId="601D7552"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وإذا امتنع الوزير عن الإعلان عن تأسيس الجمعية خلال المدد المنصوص عليها في الفقرة السابقة، وجب عليه أن يخطر وكيل المؤسسين بخطاب مسجل برفض التأسيس وأسباب الرفض.</w:t>
      </w:r>
    </w:p>
    <w:p w14:paraId="652AB124"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ويعتبر فوات المواعيد المشار إليها في الفقرة الأولى دون إعلان تأسيس الجمعية أو إخطار وكيل المؤسسين بالرفض بمثابة قرار بالاعتراض على هذا التأسيس.</w:t>
      </w:r>
    </w:p>
    <w:p w14:paraId="31DA9090"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وتسري الأحكام السابقة الخاصة بالتأسيس على كل تعديل يطرأ على النظام الأساسي للجمعية، وينشر في الجريدة الرسمية.</w:t>
      </w:r>
    </w:p>
    <w:p w14:paraId="28E8C007" w14:textId="77777777" w:rsidR="00BF4F67" w:rsidRPr="009F691E" w:rsidRDefault="00BF4F67" w:rsidP="00B7684F">
      <w:pPr>
        <w:ind w:firstLine="288"/>
        <w:jc w:val="center"/>
        <w:rPr>
          <w:rFonts w:ascii="Simplified Arabic" w:eastAsia="Times New Roman" w:hAnsi="Simplified Arabic" w:cs="PT Bold Heading"/>
          <w:color w:val="000000" w:themeColor="text1"/>
          <w:sz w:val="28"/>
          <w:szCs w:val="28"/>
          <w:rtl/>
        </w:rPr>
      </w:pPr>
      <w:r w:rsidRPr="009F691E">
        <w:rPr>
          <w:rFonts w:ascii="Simplified Arabic" w:eastAsia="Times New Roman" w:hAnsi="Simplified Arabic" w:cs="PT Bold Heading"/>
          <w:color w:val="000000" w:themeColor="text1"/>
          <w:sz w:val="28"/>
          <w:szCs w:val="28"/>
          <w:rtl/>
        </w:rPr>
        <w:t>مادة (10)</w:t>
      </w:r>
    </w:p>
    <w:p w14:paraId="041B8C9C"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يجوز لأي من المؤسسين الطعن في قرار وزير العدل الصريح أو الضمني بالاعتراض على تأسيس الجمعية، المشار إليه في الفقرتين الثانية والثالثة من المادة السابقة، أمام المحكمة الكبرى المدنية خلال ثلاثين يوماً من تاريخ تبليغ هذا القرار مع علم الوصول إلى وكيل المؤسسين أو فوات المواعيد المشار إليها في الفقرة الأولى من المادة السابقة، وذلك بالإجراءات المقررة في قانون المرافعات المدنية والتجارية، وتفصل المحكمة في الطعن خلال ستين يوماً على الأكثر من تاريخ إيداع صحيفة الطعن.</w:t>
      </w:r>
    </w:p>
    <w:p w14:paraId="2FEDFBC3"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وإذا قررت المحكمة إلغاء قرار الوزير، يعلن الوزير عن تأسيس الجمعية من تاريخ صدور حكم المحكمة، وينشر الإعلان في الجريدة الرسمية.</w:t>
      </w:r>
    </w:p>
    <w:p w14:paraId="57E03F6E" w14:textId="77777777" w:rsidR="00BF4F67" w:rsidRPr="009F691E" w:rsidRDefault="00BF4F67" w:rsidP="00B7684F">
      <w:pPr>
        <w:ind w:firstLine="288"/>
        <w:jc w:val="center"/>
        <w:rPr>
          <w:rFonts w:ascii="Simplified Arabic" w:eastAsia="Times New Roman" w:hAnsi="Simplified Arabic" w:cs="PT Bold Heading"/>
          <w:color w:val="000000" w:themeColor="text1"/>
          <w:sz w:val="28"/>
          <w:szCs w:val="28"/>
          <w:rtl/>
        </w:rPr>
      </w:pPr>
      <w:r w:rsidRPr="009F691E">
        <w:rPr>
          <w:rFonts w:ascii="Simplified Arabic" w:eastAsia="Times New Roman" w:hAnsi="Simplified Arabic" w:cs="PT Bold Heading"/>
          <w:color w:val="000000" w:themeColor="text1"/>
          <w:sz w:val="28"/>
          <w:szCs w:val="28"/>
          <w:rtl/>
        </w:rPr>
        <w:t>مادة (11)</w:t>
      </w:r>
    </w:p>
    <w:p w14:paraId="50EE45C3"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تتمتع الجمعية السياسية بالشخصية الاعتبارية وتمارس نشاطها السياسي اعتباراً من اليوم التالي لنشر إعلان وزير العدل بالموافقة على تأسيسها أو في اليوم العاشر من تاريخ هذا الإعلان إذا لم يتم النشر، أو من تاريخ صدور</w:t>
      </w:r>
      <w:r w:rsidR="009265E4" w:rsidRPr="009F691E">
        <w:rPr>
          <w:rFonts w:asciiTheme="majorBidi" w:eastAsia="Times New Roman" w:hAnsiTheme="majorBidi" w:cstheme="majorBidi"/>
          <w:color w:val="000000" w:themeColor="text1"/>
          <w:sz w:val="28"/>
          <w:szCs w:val="28"/>
          <w:rtl/>
        </w:rPr>
        <w:t xml:space="preserve"> </w:t>
      </w:r>
      <w:r w:rsidRPr="009F691E">
        <w:rPr>
          <w:rFonts w:asciiTheme="majorBidi" w:eastAsia="Times New Roman" w:hAnsiTheme="majorBidi" w:cstheme="majorBidi"/>
          <w:color w:val="000000" w:themeColor="text1"/>
          <w:sz w:val="28"/>
          <w:szCs w:val="28"/>
          <w:rtl/>
        </w:rPr>
        <w:t>حكم المحكمة بإلغاء القرار الصادر من الوزير بالاعتراض على تأسيس الجمعية.</w:t>
      </w:r>
    </w:p>
    <w:p w14:paraId="5FF72BC5"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Pr>
      </w:pPr>
      <w:r w:rsidRPr="009F691E">
        <w:rPr>
          <w:rFonts w:asciiTheme="majorBidi" w:eastAsia="Times New Roman" w:hAnsiTheme="majorBidi" w:cstheme="majorBidi"/>
          <w:color w:val="000000" w:themeColor="text1"/>
          <w:sz w:val="28"/>
          <w:szCs w:val="28"/>
          <w:rtl/>
        </w:rPr>
        <w:t>ولا يجوز للجمعية الإعلان عن نفسها، كما لا يجوز لمؤسسي الجمعية ممارسة أي نشاط سياسي أو إجراء أي تصرف باسم الجمعية إلا في الحدود اللازمة لتأسيسها، وذلك قبل التاريخ المحدد لتمتعها بالشخصية الاعتبارية طبقاً لأحكام الفقرة السابقة.</w:t>
      </w:r>
    </w:p>
    <w:p w14:paraId="28570DEB"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للجمعية إصدار نشرات دورية للتعبير عن مبادئها وأهدافها وبرامجها، وذلك بترخيص يصدره الوزير المختص بشئون الإعلام، كما يصدر الوزير بالتنسيق مع وزير العدل لائحة يبين فيها الشروط الواجب توافرها لمنح الترخيص، وبيان مسؤولية رئيس تحرير النشرة وشروط تداولها، وتخضع هذه النشرات لحدود حرية الرأي والتعبير في القانون المنظم للصحافة.</w:t>
      </w:r>
      <w:r w:rsidR="00C77000" w:rsidRPr="009F691E">
        <w:rPr>
          <w:rFonts w:asciiTheme="majorBidi" w:eastAsia="Times New Roman" w:hAnsiTheme="majorBidi" w:cstheme="majorBidi" w:hint="cs"/>
          <w:b/>
          <w:bCs/>
          <w:color w:val="000000" w:themeColor="text1"/>
          <w:sz w:val="28"/>
          <w:szCs w:val="28"/>
          <w:vertAlign w:val="superscript"/>
          <w:rtl/>
        </w:rPr>
        <w:t>(</w:t>
      </w:r>
      <w:r w:rsidR="009265E4" w:rsidRPr="009F691E">
        <w:rPr>
          <w:rFonts w:asciiTheme="majorBidi" w:eastAsia="Times New Roman" w:hAnsiTheme="majorBidi" w:cstheme="majorBidi"/>
          <w:b/>
          <w:bCs/>
          <w:color w:val="000000" w:themeColor="text1"/>
          <w:sz w:val="28"/>
          <w:szCs w:val="28"/>
          <w:vertAlign w:val="superscript"/>
          <w:rtl/>
        </w:rPr>
        <w:footnoteReference w:id="9"/>
      </w:r>
      <w:r w:rsidR="00C77000" w:rsidRPr="009F691E">
        <w:rPr>
          <w:rFonts w:asciiTheme="majorBidi" w:eastAsia="Times New Roman" w:hAnsiTheme="majorBidi" w:cstheme="majorBidi" w:hint="cs"/>
          <w:b/>
          <w:bCs/>
          <w:color w:val="000000" w:themeColor="text1"/>
          <w:sz w:val="28"/>
          <w:szCs w:val="28"/>
          <w:vertAlign w:val="superscript"/>
          <w:rtl/>
        </w:rPr>
        <w:t>)</w:t>
      </w:r>
    </w:p>
    <w:p w14:paraId="2EBDB2AF" w14:textId="77777777" w:rsidR="00BF4F67" w:rsidRPr="009F691E" w:rsidRDefault="00BF4F67" w:rsidP="00B7684F">
      <w:pPr>
        <w:ind w:firstLine="288"/>
        <w:jc w:val="center"/>
        <w:rPr>
          <w:rFonts w:ascii="Simplified Arabic" w:eastAsia="Times New Roman" w:hAnsi="Simplified Arabic" w:cs="PT Bold Heading"/>
          <w:color w:val="000000" w:themeColor="text1"/>
          <w:sz w:val="28"/>
          <w:szCs w:val="28"/>
          <w:rtl/>
        </w:rPr>
      </w:pPr>
      <w:r w:rsidRPr="009F691E">
        <w:rPr>
          <w:rFonts w:ascii="Simplified Arabic" w:eastAsia="Times New Roman" w:hAnsi="Simplified Arabic" w:cs="PT Bold Heading"/>
          <w:color w:val="000000" w:themeColor="text1"/>
          <w:sz w:val="28"/>
          <w:szCs w:val="28"/>
          <w:rtl/>
        </w:rPr>
        <w:t>مادة (12)</w:t>
      </w:r>
    </w:p>
    <w:p w14:paraId="3E7CB3E6"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رئيس الجمعية السياسية هو الذي يمثلها في كل ما يتعلق بشئونها أمام القضاء أو أمام أية جهة أخرى أو في مواجهة الغير.</w:t>
      </w:r>
    </w:p>
    <w:p w14:paraId="510E4D9A"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ويجوز لرئيس الجمعية أن ينيب عنه واحداً أو أكثر من قياداتها في مباشرة بعض اختصاصاته، وذلك طبقاً للنظام الأساسي للجمعية.</w:t>
      </w:r>
    </w:p>
    <w:p w14:paraId="2CC3FEFD"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ويكون اختيار قيادات الجمعية بالانتخاب عن طريق المؤتمر العام للجمعية، على أن يجدد هذا الاختيار كل أربع سنوات على الأكثر وفقاً للإجراءات التي يقررها النظام الأساسي للجمعية.</w:t>
      </w:r>
    </w:p>
    <w:p w14:paraId="7619F4EB" w14:textId="77777777" w:rsidR="00BF4F67" w:rsidRPr="009F691E" w:rsidRDefault="00BF4F67" w:rsidP="00B7684F">
      <w:pPr>
        <w:ind w:firstLine="288"/>
        <w:jc w:val="center"/>
        <w:rPr>
          <w:rFonts w:ascii="Simplified Arabic" w:eastAsia="Times New Roman" w:hAnsi="Simplified Arabic" w:cs="PT Bold Heading"/>
          <w:color w:val="000000" w:themeColor="text1"/>
          <w:sz w:val="28"/>
          <w:szCs w:val="28"/>
          <w:rtl/>
        </w:rPr>
      </w:pPr>
      <w:r w:rsidRPr="009F691E">
        <w:rPr>
          <w:rFonts w:ascii="Simplified Arabic" w:eastAsia="Times New Roman" w:hAnsi="Simplified Arabic" w:cs="PT Bold Heading"/>
          <w:color w:val="000000" w:themeColor="text1"/>
          <w:sz w:val="28"/>
          <w:szCs w:val="28"/>
          <w:rtl/>
        </w:rPr>
        <w:t>مادة (13)</w:t>
      </w:r>
    </w:p>
    <w:p w14:paraId="5CD5C05F"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يحظر على الجمعيات السياسية أو أي من أعضاء مجالس إداراتها التدخل في الشئون الداخلية للدول الأخرى أو القيام بأي نشاط من شأنه الإساءة إلى علاقة المملكة بهذه الدول.</w:t>
      </w:r>
    </w:p>
    <w:p w14:paraId="0F41F706" w14:textId="77777777" w:rsidR="00BF4F67" w:rsidRPr="009F691E" w:rsidRDefault="00BF4F67" w:rsidP="00B7684F">
      <w:pPr>
        <w:ind w:firstLine="288"/>
        <w:jc w:val="center"/>
        <w:rPr>
          <w:rFonts w:ascii="Simplified Arabic" w:eastAsia="Times New Roman" w:hAnsi="Simplified Arabic" w:cs="PT Bold Heading"/>
          <w:color w:val="000000" w:themeColor="text1"/>
          <w:sz w:val="28"/>
          <w:szCs w:val="28"/>
          <w:rtl/>
        </w:rPr>
      </w:pPr>
      <w:r w:rsidRPr="009F691E">
        <w:rPr>
          <w:rFonts w:ascii="Simplified Arabic" w:eastAsia="Times New Roman" w:hAnsi="Simplified Arabic" w:cs="PT Bold Heading"/>
          <w:color w:val="000000" w:themeColor="text1"/>
          <w:sz w:val="28"/>
          <w:szCs w:val="28"/>
          <w:rtl/>
        </w:rPr>
        <w:t>مادة (14)</w:t>
      </w:r>
    </w:p>
    <w:p w14:paraId="70AE53FA"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تتكون الموارد المالية للجمعية السياسية من اشتراكات أعضائها وتبرعاتهم، وحصيلة عائد استثمار أموالها ومواردها داخل المملكة في الأوجه التي يحددها نظامها الأساسي، على أن تكون معلنة ومشروعة، وألا يكون الهدف من ذلك تحقيق أي كسب أو منفعة شخصية لأي من أعضاء الجمعية.</w:t>
      </w:r>
    </w:p>
    <w:p w14:paraId="6AD8A3DD"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 xml:space="preserve">وللجمعية قبول الهبات والتبرعات غير المشروطة من المواطنين والمؤسسات الوطنية العاملة بالمملكة. </w:t>
      </w:r>
    </w:p>
    <w:p w14:paraId="141353D8"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 xml:space="preserve">ولا يجوز للجمعية قبول أي تبرع أو ميزة أو منفعة من أجنبي، أو من جهة أجنبية، أو منظمة دولية، أو من شخص مجهول. وتساهم الدولة بتقديم الدعم المادي للجمعيات السياسية وفق معايير محددة وعادلة، وفي حدود الاعتماد المدرج في الميزانية العامة للدولة. </w:t>
      </w:r>
    </w:p>
    <w:p w14:paraId="44843101" w14:textId="77777777" w:rsidR="00C77000"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 xml:space="preserve">ويجب على الجمعية رد التبرعات المخالفة إلى المتبرعين خلال شهر من تاريخ تسلمها، وإلا تحول إلى حساب الخزينة العامة للدولة. وذلك فيما عدا التبرعات التي تقدم من جهات غير بحرينية فيسري عليها </w:t>
      </w:r>
      <w:r w:rsidR="00DD0EE1" w:rsidRPr="009F691E">
        <w:rPr>
          <w:rFonts w:asciiTheme="majorBidi" w:eastAsia="Times New Roman" w:hAnsiTheme="majorBidi" w:cstheme="majorBidi"/>
          <w:color w:val="000000" w:themeColor="text1"/>
          <w:sz w:val="28"/>
          <w:szCs w:val="28"/>
          <w:rtl/>
        </w:rPr>
        <w:t>حكم المادة (24) من هذا القانون.</w:t>
      </w:r>
    </w:p>
    <w:p w14:paraId="1E58BB4C" w14:textId="77777777" w:rsidR="0002627D" w:rsidRPr="009F691E" w:rsidRDefault="0002627D" w:rsidP="00B7684F">
      <w:pPr>
        <w:ind w:firstLine="288"/>
        <w:jc w:val="center"/>
        <w:rPr>
          <w:rFonts w:ascii="Simplified Arabic" w:eastAsia="Times New Roman" w:hAnsi="Simplified Arabic" w:cs="PT Bold Heading"/>
          <w:color w:val="000000" w:themeColor="text1"/>
          <w:sz w:val="28"/>
          <w:szCs w:val="28"/>
          <w:rtl/>
        </w:rPr>
      </w:pPr>
    </w:p>
    <w:p w14:paraId="4D161479" w14:textId="77777777" w:rsidR="00BF4F67" w:rsidRPr="009F691E" w:rsidRDefault="00BF4F67" w:rsidP="00B7684F">
      <w:pPr>
        <w:ind w:firstLine="288"/>
        <w:jc w:val="center"/>
        <w:rPr>
          <w:rFonts w:ascii="Simplified Arabic" w:eastAsia="Times New Roman" w:hAnsi="Simplified Arabic" w:cs="PT Bold Heading"/>
          <w:color w:val="000000" w:themeColor="text1"/>
          <w:sz w:val="28"/>
          <w:szCs w:val="28"/>
          <w:rtl/>
        </w:rPr>
      </w:pPr>
      <w:r w:rsidRPr="009F691E">
        <w:rPr>
          <w:rFonts w:ascii="Simplified Arabic" w:eastAsia="Times New Roman" w:hAnsi="Simplified Arabic" w:cs="PT Bold Heading"/>
          <w:color w:val="000000" w:themeColor="text1"/>
          <w:sz w:val="28"/>
          <w:szCs w:val="28"/>
          <w:rtl/>
        </w:rPr>
        <w:t>مادة (15)</w:t>
      </w:r>
    </w:p>
    <w:p w14:paraId="631C32D5"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Pr>
      </w:pPr>
      <w:r w:rsidRPr="009F691E">
        <w:rPr>
          <w:rFonts w:asciiTheme="majorBidi" w:eastAsia="Times New Roman" w:hAnsiTheme="majorBidi" w:cstheme="majorBidi"/>
          <w:color w:val="000000" w:themeColor="text1"/>
          <w:sz w:val="28"/>
          <w:szCs w:val="28"/>
          <w:rtl/>
        </w:rPr>
        <w:t>لا يجوز صرف أموال الجمعية إلا على أغراضها وأهدافها طبقاً للقواعد والإجراءات التي يتضمنها نظامها الأساسي.</w:t>
      </w:r>
    </w:p>
    <w:p w14:paraId="4BD6FD27"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Pr>
      </w:pPr>
      <w:r w:rsidRPr="009F691E">
        <w:rPr>
          <w:rFonts w:asciiTheme="majorBidi" w:eastAsia="Times New Roman" w:hAnsiTheme="majorBidi" w:cstheme="majorBidi"/>
          <w:color w:val="000000" w:themeColor="text1"/>
          <w:sz w:val="28"/>
          <w:szCs w:val="28"/>
          <w:rtl/>
        </w:rPr>
        <w:t>ويجب على الجمعية إبلاغ وزير العدل بنسخة من موازنتها السنوية وحسابها الختامي خلال الربع الأول من السنة، وبيان الموارد المالية ومصادر التمويل والوضع المالي للجمعية، كما يجب عليها أن تنشر الميزانية السنوية لها وحسابها الختامي في الجريدة الرسمية.</w:t>
      </w:r>
      <w:r w:rsidR="00C77000" w:rsidRPr="009F691E">
        <w:rPr>
          <w:rFonts w:asciiTheme="majorBidi" w:eastAsia="Times New Roman" w:hAnsiTheme="majorBidi" w:cstheme="majorBidi" w:hint="cs"/>
          <w:b/>
          <w:bCs/>
          <w:color w:val="000000" w:themeColor="text1"/>
          <w:sz w:val="28"/>
          <w:szCs w:val="28"/>
          <w:vertAlign w:val="superscript"/>
          <w:rtl/>
        </w:rPr>
        <w:t>(</w:t>
      </w:r>
      <w:r w:rsidR="00854E35" w:rsidRPr="009F691E">
        <w:rPr>
          <w:rFonts w:asciiTheme="majorBidi" w:eastAsia="Times New Roman" w:hAnsiTheme="majorBidi" w:cstheme="majorBidi"/>
          <w:b/>
          <w:bCs/>
          <w:color w:val="000000" w:themeColor="text1"/>
          <w:sz w:val="28"/>
          <w:szCs w:val="28"/>
          <w:vertAlign w:val="superscript"/>
          <w:rtl/>
        </w:rPr>
        <w:footnoteReference w:id="10"/>
      </w:r>
      <w:r w:rsidR="00C77000" w:rsidRPr="009F691E">
        <w:rPr>
          <w:rFonts w:asciiTheme="majorBidi" w:eastAsia="Times New Roman" w:hAnsiTheme="majorBidi" w:cstheme="majorBidi" w:hint="cs"/>
          <w:b/>
          <w:bCs/>
          <w:color w:val="000000" w:themeColor="text1"/>
          <w:sz w:val="28"/>
          <w:szCs w:val="28"/>
          <w:vertAlign w:val="superscript"/>
          <w:rtl/>
        </w:rPr>
        <w:t>)</w:t>
      </w:r>
    </w:p>
    <w:p w14:paraId="11BAB0F7"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ويتولى ديوان الرقابة المالية بصفة دورية، أو بناء على طلب وزير العدل، مراجعة دفاتر ومستندات حسابات إيرادات ومصروفات الجمعية وغير ذلك من شئونها المالية، وذلك للتحقق من سلامة موارد الجمعية ومشروعية أوجه صرف أموالها، وعلى الجمعية أن تمكن الديوان من ذلك.</w:t>
      </w:r>
    </w:p>
    <w:p w14:paraId="4223A782"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وعلى الديوان المشار إليه إعداد تقرير سنوي عن كافة الأوضاع والشئون المالية للجمعية وإخطار وزير العدل بنسخة منه.</w:t>
      </w:r>
    </w:p>
    <w:p w14:paraId="6CDDED68" w14:textId="77777777" w:rsidR="00BF4F67" w:rsidRPr="009F691E" w:rsidRDefault="00BF4F67" w:rsidP="00B7684F">
      <w:pPr>
        <w:ind w:firstLine="288"/>
        <w:jc w:val="center"/>
        <w:rPr>
          <w:rFonts w:ascii="Simplified Arabic" w:eastAsia="Times New Roman" w:hAnsi="Simplified Arabic" w:cs="PT Bold Heading"/>
          <w:color w:val="000000" w:themeColor="text1"/>
          <w:sz w:val="28"/>
          <w:szCs w:val="28"/>
        </w:rPr>
      </w:pPr>
      <w:r w:rsidRPr="009F691E">
        <w:rPr>
          <w:rFonts w:ascii="Simplified Arabic" w:eastAsia="Times New Roman" w:hAnsi="Simplified Arabic" w:cs="PT Bold Heading"/>
          <w:color w:val="000000" w:themeColor="text1"/>
          <w:sz w:val="28"/>
          <w:szCs w:val="28"/>
          <w:rtl/>
        </w:rPr>
        <w:t>مادة (16)</w:t>
      </w:r>
      <w:r w:rsidR="00C77000" w:rsidRPr="009F691E">
        <w:rPr>
          <w:rFonts w:ascii="Simplified Arabic" w:eastAsia="Times New Roman" w:hAnsi="Simplified Arabic" w:cs="PT Bold Heading" w:hint="cs"/>
          <w:b/>
          <w:bCs/>
          <w:color w:val="000000" w:themeColor="text1"/>
          <w:sz w:val="28"/>
          <w:szCs w:val="28"/>
          <w:vertAlign w:val="superscript"/>
          <w:rtl/>
        </w:rPr>
        <w:t>(</w:t>
      </w:r>
      <w:r w:rsidR="00854E35" w:rsidRPr="009F691E">
        <w:rPr>
          <w:rFonts w:ascii="Simplified Arabic" w:eastAsia="Times New Roman" w:hAnsi="Simplified Arabic" w:cs="PT Bold Heading"/>
          <w:b/>
          <w:bCs/>
          <w:color w:val="000000" w:themeColor="text1"/>
          <w:sz w:val="28"/>
          <w:szCs w:val="28"/>
          <w:vertAlign w:val="superscript"/>
          <w:rtl/>
        </w:rPr>
        <w:footnoteReference w:id="11"/>
      </w:r>
      <w:r w:rsidR="00C77000" w:rsidRPr="009F691E">
        <w:rPr>
          <w:rFonts w:ascii="Simplified Arabic" w:eastAsia="Times New Roman" w:hAnsi="Simplified Arabic" w:cs="PT Bold Heading" w:hint="cs"/>
          <w:b/>
          <w:bCs/>
          <w:color w:val="000000" w:themeColor="text1"/>
          <w:sz w:val="28"/>
          <w:szCs w:val="28"/>
          <w:vertAlign w:val="superscript"/>
          <w:rtl/>
        </w:rPr>
        <w:t>)</w:t>
      </w:r>
    </w:p>
    <w:p w14:paraId="18E99E0D"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تعتبر أموال الجمعية في حكم المال العام في تطبيق أحكام قانون العقوبات، ويعتبر القائمون على شئون الجمعية والعاملون بها في حكم الموظفين العموميين في تطبيق أحكام القانون المشار إليه، وتسري أحكام القانون رقم (32) لسنة 2010 بشأن الكشف عن الذمة المالية على قيادات الجمعية الذين يتم اختيارهم بالانتخاب طبقاً لأحكام المادة (12) من هذا القانون.</w:t>
      </w:r>
    </w:p>
    <w:p w14:paraId="55612885" w14:textId="77777777" w:rsidR="00BF4F67" w:rsidRPr="009F691E" w:rsidRDefault="00BF4F67" w:rsidP="00B7684F">
      <w:pPr>
        <w:ind w:firstLine="288"/>
        <w:jc w:val="center"/>
        <w:rPr>
          <w:rFonts w:ascii="Simplified Arabic" w:eastAsia="Times New Roman" w:hAnsi="Simplified Arabic" w:cs="PT Bold Heading"/>
          <w:color w:val="000000" w:themeColor="text1"/>
          <w:sz w:val="28"/>
          <w:szCs w:val="28"/>
          <w:rtl/>
        </w:rPr>
      </w:pPr>
      <w:r w:rsidRPr="009F691E">
        <w:rPr>
          <w:rFonts w:ascii="Simplified Arabic" w:eastAsia="Times New Roman" w:hAnsi="Simplified Arabic" w:cs="PT Bold Heading"/>
          <w:color w:val="000000" w:themeColor="text1"/>
          <w:sz w:val="28"/>
          <w:szCs w:val="28"/>
          <w:rtl/>
        </w:rPr>
        <w:t>مادة (17)</w:t>
      </w:r>
    </w:p>
    <w:p w14:paraId="0B5C6151"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على الجمعية أن تحتفظ في مقرها الرئيسي بالسجلات والبيانات الآتية:</w:t>
      </w:r>
    </w:p>
    <w:p w14:paraId="720E2296" w14:textId="3F1FE7B3" w:rsidR="00BF4F67" w:rsidRPr="009F691E" w:rsidRDefault="00BF4F67" w:rsidP="005E30B8">
      <w:pPr>
        <w:pStyle w:val="ListParagraph"/>
        <w:numPr>
          <w:ilvl w:val="0"/>
          <w:numId w:val="16"/>
        </w:numPr>
        <w:spacing w:line="360" w:lineRule="auto"/>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النظام الأساسي للجمعية.</w:t>
      </w:r>
    </w:p>
    <w:p w14:paraId="2351BD3E" w14:textId="7AB55753" w:rsidR="00BF4F67" w:rsidRPr="009F691E" w:rsidRDefault="00BF4F67" w:rsidP="001F08CF">
      <w:pPr>
        <w:pStyle w:val="ListParagraph"/>
        <w:numPr>
          <w:ilvl w:val="0"/>
          <w:numId w:val="16"/>
        </w:numPr>
        <w:spacing w:line="360" w:lineRule="auto"/>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البرنامج السياسي للجمعية.</w:t>
      </w:r>
    </w:p>
    <w:p w14:paraId="11D5CAF8" w14:textId="25B17AA9" w:rsidR="006656AA" w:rsidRPr="009F691E" w:rsidRDefault="006656AA" w:rsidP="007F1F8C">
      <w:pPr>
        <w:pStyle w:val="ListParagraph"/>
        <w:numPr>
          <w:ilvl w:val="0"/>
          <w:numId w:val="16"/>
        </w:numPr>
        <w:spacing w:line="360" w:lineRule="auto"/>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 xml:space="preserve">اللوائح الداخلية </w:t>
      </w:r>
      <w:proofErr w:type="gramStart"/>
      <w:r w:rsidRPr="009F691E">
        <w:rPr>
          <w:rFonts w:asciiTheme="majorBidi" w:eastAsia="Times New Roman" w:hAnsiTheme="majorBidi" w:cstheme="majorBidi"/>
          <w:color w:val="000000" w:themeColor="text1"/>
          <w:sz w:val="28"/>
          <w:szCs w:val="28"/>
          <w:rtl/>
        </w:rPr>
        <w:t>للجمعية.</w:t>
      </w:r>
      <w:r w:rsidR="00C77000" w:rsidRPr="009F691E">
        <w:rPr>
          <w:rFonts w:asciiTheme="majorBidi" w:eastAsia="Times New Roman" w:hAnsiTheme="majorBidi" w:cstheme="majorBidi" w:hint="cs"/>
          <w:b/>
          <w:bCs/>
          <w:color w:val="000000" w:themeColor="text1"/>
          <w:sz w:val="28"/>
          <w:szCs w:val="28"/>
          <w:vertAlign w:val="superscript"/>
          <w:rtl/>
        </w:rPr>
        <w:t>(</w:t>
      </w:r>
      <w:proofErr w:type="gramEnd"/>
      <w:r w:rsidR="00854E35" w:rsidRPr="009F691E">
        <w:rPr>
          <w:b/>
          <w:bCs/>
          <w:color w:val="000000" w:themeColor="text1"/>
          <w:vertAlign w:val="superscript"/>
          <w:rtl/>
        </w:rPr>
        <w:footnoteReference w:id="12"/>
      </w:r>
      <w:r w:rsidR="00C77000" w:rsidRPr="009F691E">
        <w:rPr>
          <w:rFonts w:asciiTheme="majorBidi" w:eastAsia="Times New Roman" w:hAnsiTheme="majorBidi" w:cstheme="majorBidi" w:hint="cs"/>
          <w:b/>
          <w:bCs/>
          <w:color w:val="000000" w:themeColor="text1"/>
          <w:sz w:val="28"/>
          <w:szCs w:val="28"/>
          <w:vertAlign w:val="superscript"/>
          <w:rtl/>
        </w:rPr>
        <w:t>)</w:t>
      </w:r>
    </w:p>
    <w:p w14:paraId="51D83E98" w14:textId="708BE187" w:rsidR="00BF4F67" w:rsidRPr="009F691E" w:rsidRDefault="00BF4F67" w:rsidP="007F1F8C">
      <w:pPr>
        <w:pStyle w:val="ListParagraph"/>
        <w:numPr>
          <w:ilvl w:val="0"/>
          <w:numId w:val="16"/>
        </w:numPr>
        <w:spacing w:line="360" w:lineRule="auto"/>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أسماء أعضاء الجمعية والأعضاء المؤسسين وقيادات الجمعية وعناوينهم ومحال إقامتهم.</w:t>
      </w:r>
    </w:p>
    <w:p w14:paraId="6FE63764" w14:textId="1F9F34BF" w:rsidR="00BF4F67" w:rsidRPr="009F691E" w:rsidRDefault="00BF4F67" w:rsidP="007F1F8C">
      <w:pPr>
        <w:pStyle w:val="ListParagraph"/>
        <w:numPr>
          <w:ilvl w:val="0"/>
          <w:numId w:val="16"/>
        </w:numPr>
        <w:spacing w:line="360" w:lineRule="auto"/>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سجل قرارات مجلس إدارة الجمعية ولجانها.</w:t>
      </w:r>
    </w:p>
    <w:p w14:paraId="6DE7DFED" w14:textId="1332E6D8" w:rsidR="00BF4F67" w:rsidRPr="009F691E" w:rsidRDefault="00BF4F67" w:rsidP="007F1F8C">
      <w:pPr>
        <w:pStyle w:val="ListParagraph"/>
        <w:numPr>
          <w:ilvl w:val="0"/>
          <w:numId w:val="16"/>
        </w:numPr>
        <w:spacing w:line="360" w:lineRule="auto"/>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سجل إيرادات</w:t>
      </w:r>
      <w:r w:rsidR="003A58B5" w:rsidRPr="009F691E">
        <w:rPr>
          <w:rFonts w:asciiTheme="majorBidi" w:eastAsia="Times New Roman" w:hAnsiTheme="majorBidi" w:cstheme="majorBidi"/>
          <w:color w:val="000000" w:themeColor="text1"/>
          <w:sz w:val="28"/>
          <w:szCs w:val="28"/>
          <w:rtl/>
        </w:rPr>
        <w:t xml:space="preserve"> الجمعية ومصروفاتها بصورة مفصلة.</w:t>
      </w:r>
    </w:p>
    <w:p w14:paraId="738676D0" w14:textId="77777777" w:rsidR="00BF4F67" w:rsidRPr="009F691E" w:rsidRDefault="00BF4F67" w:rsidP="00B7684F">
      <w:pPr>
        <w:ind w:firstLine="288"/>
        <w:jc w:val="center"/>
        <w:rPr>
          <w:rFonts w:ascii="Simplified Arabic" w:eastAsia="Times New Roman" w:hAnsi="Simplified Arabic" w:cs="PT Bold Heading"/>
          <w:color w:val="000000" w:themeColor="text1"/>
          <w:sz w:val="28"/>
          <w:szCs w:val="28"/>
          <w:rtl/>
        </w:rPr>
      </w:pPr>
      <w:r w:rsidRPr="009F691E">
        <w:rPr>
          <w:rFonts w:ascii="Simplified Arabic" w:eastAsia="Times New Roman" w:hAnsi="Simplified Arabic" w:cs="PT Bold Heading"/>
          <w:color w:val="000000" w:themeColor="text1"/>
          <w:sz w:val="28"/>
          <w:szCs w:val="28"/>
          <w:rtl/>
        </w:rPr>
        <w:t>مادة (18)</w:t>
      </w:r>
    </w:p>
    <w:p w14:paraId="0889032D"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يجب على الجمعية أن تخطر وزير العدل - بكتاب يودع في ديوان الوزارة مقابل إشعار بالتسلم - بأي قرار تصدره الجمعية بتغيير رئيسها أو أي من قياداتها أو بحل الجمعية أو اندماجها أو بأي تعديل في نظامها الأساسي، وذلك خلال عشرة أيام من تاريخ صدور القرار.</w:t>
      </w:r>
    </w:p>
    <w:p w14:paraId="0B4B8156" w14:textId="77777777" w:rsidR="00BF4F67" w:rsidRPr="009F691E" w:rsidRDefault="006656AA"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كما يجب على الجمعية إخطار وزير العدل بموعد اجتماع المؤتمر العام للجمعية قبل انعقاده بخمسة عشر يوماً على الأقل، وللوزير أن يطلب من الجمعية موافاته بعدد الأعضاء الذين حضروا الاجتماع، والقرارات التي اتخذت فيه، وكيفية التصويت على تلك القرارات، وأية معلومة أخرى بشأن الاجتماع أو بشأن نشاط الجمعية، وعلى الجمعية تقديم البيانات أو المعلومات المطلوبة والمستندات المؤيدة لها خلال عشرة أيام من تاريخ إبلاغها.</w:t>
      </w:r>
      <w:r w:rsidR="00A45AF3" w:rsidRPr="009F691E">
        <w:rPr>
          <w:rFonts w:asciiTheme="majorBidi" w:eastAsia="Times New Roman" w:hAnsiTheme="majorBidi" w:cstheme="majorBidi" w:hint="cs"/>
          <w:b/>
          <w:bCs/>
          <w:color w:val="000000" w:themeColor="text1"/>
          <w:sz w:val="28"/>
          <w:szCs w:val="28"/>
          <w:vertAlign w:val="superscript"/>
          <w:rtl/>
        </w:rPr>
        <w:t>(</w:t>
      </w:r>
      <w:r w:rsidR="003A58B5" w:rsidRPr="009F691E">
        <w:rPr>
          <w:rFonts w:asciiTheme="majorBidi" w:eastAsia="Times New Roman" w:hAnsiTheme="majorBidi" w:cstheme="majorBidi"/>
          <w:b/>
          <w:bCs/>
          <w:color w:val="000000" w:themeColor="text1"/>
          <w:sz w:val="28"/>
          <w:szCs w:val="28"/>
          <w:vertAlign w:val="superscript"/>
          <w:rtl/>
        </w:rPr>
        <w:footnoteReference w:id="13"/>
      </w:r>
      <w:r w:rsidR="00A45AF3" w:rsidRPr="009F691E">
        <w:rPr>
          <w:rFonts w:asciiTheme="majorBidi" w:eastAsia="Times New Roman" w:hAnsiTheme="majorBidi" w:cstheme="majorBidi" w:hint="cs"/>
          <w:b/>
          <w:bCs/>
          <w:color w:val="000000" w:themeColor="text1"/>
          <w:sz w:val="28"/>
          <w:szCs w:val="28"/>
          <w:vertAlign w:val="superscript"/>
          <w:rtl/>
        </w:rPr>
        <w:t>)</w:t>
      </w:r>
    </w:p>
    <w:p w14:paraId="6AAD6541" w14:textId="77777777" w:rsidR="00BF4F67" w:rsidRPr="009F691E" w:rsidRDefault="00BF4F67" w:rsidP="00B7684F">
      <w:pPr>
        <w:ind w:firstLine="288"/>
        <w:jc w:val="center"/>
        <w:rPr>
          <w:rFonts w:ascii="Simplified Arabic" w:eastAsia="Times New Roman" w:hAnsi="Simplified Arabic" w:cs="PT Bold Heading"/>
          <w:color w:val="000000" w:themeColor="text1"/>
          <w:sz w:val="28"/>
          <w:szCs w:val="28"/>
          <w:rtl/>
        </w:rPr>
      </w:pPr>
      <w:r w:rsidRPr="009F691E">
        <w:rPr>
          <w:rFonts w:ascii="Simplified Arabic" w:eastAsia="Times New Roman" w:hAnsi="Simplified Arabic" w:cs="PT Bold Heading"/>
          <w:color w:val="000000" w:themeColor="text1"/>
          <w:sz w:val="28"/>
          <w:szCs w:val="28"/>
          <w:rtl/>
        </w:rPr>
        <w:t>مادة (19)</w:t>
      </w:r>
    </w:p>
    <w:p w14:paraId="1912647A"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مقار الجمعية ووثائقها ومراسلاتها ووسائل اتصالها مصونة فل</w:t>
      </w:r>
      <w:r w:rsidR="00507DFA" w:rsidRPr="009F691E">
        <w:rPr>
          <w:rFonts w:asciiTheme="majorBidi" w:eastAsia="Times New Roman" w:hAnsiTheme="majorBidi" w:cstheme="majorBidi"/>
          <w:color w:val="000000" w:themeColor="text1"/>
          <w:sz w:val="28"/>
          <w:szCs w:val="28"/>
          <w:rtl/>
        </w:rPr>
        <w:t>ا يجوز مراقبتها إلا بقرار قضائي</w:t>
      </w:r>
      <w:r w:rsidRPr="009F691E">
        <w:rPr>
          <w:rFonts w:asciiTheme="majorBidi" w:eastAsia="Times New Roman" w:hAnsiTheme="majorBidi" w:cstheme="majorBidi"/>
          <w:color w:val="000000" w:themeColor="text1"/>
          <w:sz w:val="28"/>
          <w:szCs w:val="28"/>
          <w:rtl/>
        </w:rPr>
        <w:t>، ولا يجوز مصادرتها إلا بحكم قضائي، وذلك كله على النحو المقرر قانوناً.</w:t>
      </w:r>
    </w:p>
    <w:p w14:paraId="71A56B71"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ولا يجوز في غير حالة التلبس بجناية أو جنحة تفتيش أي مقر للجمعية إلا بقرار من النائب العام وبحضور أحد وكلاء النيابة وممثل عن الجمعية، فإذا رفض ممثل الجمعية الحضور أثبت ذلك في محضر التفتيش، ويترتب على مخالفة ذلك بطلان التفتيش وما يترتب عليه.</w:t>
      </w:r>
    </w:p>
    <w:p w14:paraId="7217C70F" w14:textId="77777777" w:rsidR="00BF4F67" w:rsidRPr="009F691E" w:rsidRDefault="00BF4F67" w:rsidP="00B7684F">
      <w:pPr>
        <w:ind w:firstLine="288"/>
        <w:jc w:val="center"/>
        <w:rPr>
          <w:rFonts w:ascii="Simplified Arabic" w:eastAsia="Times New Roman" w:hAnsi="Simplified Arabic" w:cs="PT Bold Heading"/>
          <w:color w:val="000000" w:themeColor="text1"/>
          <w:sz w:val="28"/>
          <w:szCs w:val="28"/>
          <w:rtl/>
        </w:rPr>
      </w:pPr>
      <w:r w:rsidRPr="009F691E">
        <w:rPr>
          <w:rFonts w:ascii="Simplified Arabic" w:eastAsia="Times New Roman" w:hAnsi="Simplified Arabic" w:cs="PT Bold Heading"/>
          <w:color w:val="000000" w:themeColor="text1"/>
          <w:sz w:val="28"/>
          <w:szCs w:val="28"/>
          <w:rtl/>
        </w:rPr>
        <w:t>مادة (20)</w:t>
      </w:r>
    </w:p>
    <w:p w14:paraId="153C71C7"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يضع وزير العدل القواعد المنظمة لاتصال الجمعية بأي حزب أو تنظيم سياسي أجنبي ، ولا يجوز لأية جمعية التعاون أو التحالف مع أي من هذه الأحزاب أو التنظيمات إلا وفقاً لهذه القواعد.</w:t>
      </w:r>
    </w:p>
    <w:p w14:paraId="4AE5A55A"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ويحظر فتح فرع لأي جمعية سياسية أو حزب سياسي آخر من خارج مملكة البحرين بغير ترخيص من وزير العدل.</w:t>
      </w:r>
    </w:p>
    <w:p w14:paraId="7330EF1B" w14:textId="77777777" w:rsidR="00827B74" w:rsidRPr="009F691E" w:rsidRDefault="00827B74" w:rsidP="00B7684F">
      <w:pPr>
        <w:spacing w:line="360" w:lineRule="auto"/>
        <w:ind w:firstLine="288"/>
        <w:jc w:val="lowKashida"/>
        <w:rPr>
          <w:rFonts w:asciiTheme="majorBidi" w:eastAsia="Times New Roman" w:hAnsiTheme="majorBidi" w:cstheme="majorBidi"/>
          <w:color w:val="000000" w:themeColor="text1"/>
          <w:sz w:val="28"/>
          <w:szCs w:val="28"/>
          <w:rtl/>
        </w:rPr>
      </w:pPr>
    </w:p>
    <w:p w14:paraId="6705412A" w14:textId="77777777" w:rsidR="00BF4F67" w:rsidRPr="009F691E" w:rsidRDefault="00BF4F67" w:rsidP="00B7684F">
      <w:pPr>
        <w:ind w:firstLine="288"/>
        <w:jc w:val="center"/>
        <w:rPr>
          <w:rFonts w:ascii="Simplified Arabic" w:eastAsia="Times New Roman" w:hAnsi="Simplified Arabic" w:cs="PT Bold Heading"/>
          <w:color w:val="000000" w:themeColor="text1"/>
          <w:sz w:val="28"/>
          <w:szCs w:val="28"/>
          <w:rtl/>
        </w:rPr>
      </w:pPr>
      <w:r w:rsidRPr="009F691E">
        <w:rPr>
          <w:rFonts w:ascii="Simplified Arabic" w:eastAsia="Times New Roman" w:hAnsi="Simplified Arabic" w:cs="PT Bold Heading"/>
          <w:color w:val="000000" w:themeColor="text1"/>
          <w:sz w:val="28"/>
          <w:szCs w:val="28"/>
          <w:rtl/>
        </w:rPr>
        <w:t>مادة (21)</w:t>
      </w:r>
    </w:p>
    <w:p w14:paraId="4FA1CF6F"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لا يجوز حل الجمعية أو وقف نشاطها أو إقالة قياداتها إلا وفق أحكام النظام الأساسي للجمعية أو بحكم من المحكمة الكبرى المدنية.</w:t>
      </w:r>
    </w:p>
    <w:p w14:paraId="0D9FB3BD" w14:textId="77777777" w:rsidR="00BF4F67" w:rsidRPr="009F691E" w:rsidRDefault="00BF4F67" w:rsidP="00B7684F">
      <w:pPr>
        <w:ind w:firstLine="288"/>
        <w:jc w:val="center"/>
        <w:rPr>
          <w:rFonts w:ascii="Simplified Arabic" w:eastAsia="Times New Roman" w:hAnsi="Simplified Arabic" w:cs="PT Bold Heading"/>
          <w:color w:val="000000" w:themeColor="text1"/>
          <w:sz w:val="28"/>
          <w:szCs w:val="28"/>
          <w:rtl/>
        </w:rPr>
      </w:pPr>
      <w:r w:rsidRPr="009F691E">
        <w:rPr>
          <w:rFonts w:ascii="Simplified Arabic" w:eastAsia="Times New Roman" w:hAnsi="Simplified Arabic" w:cs="PT Bold Heading"/>
          <w:color w:val="000000" w:themeColor="text1"/>
          <w:sz w:val="28"/>
          <w:szCs w:val="28"/>
          <w:rtl/>
        </w:rPr>
        <w:t>مادة (22)</w:t>
      </w:r>
    </w:p>
    <w:p w14:paraId="42BF080A" w14:textId="77777777" w:rsidR="00856F74" w:rsidRPr="009F691E" w:rsidRDefault="00856F74"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يجوز لوزير العدل إذا خالفت الجمعية أحكام الدستور أو هذا القانون أو أي قانون آخر أو</w:t>
      </w:r>
      <w:r w:rsidRPr="009F691E">
        <w:rPr>
          <w:rFonts w:asciiTheme="majorBidi" w:eastAsia="Times New Roman" w:hAnsiTheme="majorBidi" w:cstheme="majorBidi" w:hint="cs"/>
          <w:color w:val="000000" w:themeColor="text1"/>
          <w:sz w:val="28"/>
          <w:szCs w:val="28"/>
          <w:rtl/>
        </w:rPr>
        <w:t xml:space="preserve"> </w:t>
      </w:r>
      <w:r w:rsidRPr="009F691E">
        <w:rPr>
          <w:rFonts w:asciiTheme="majorBidi" w:eastAsia="Times New Roman" w:hAnsiTheme="majorBidi" w:cstheme="majorBidi"/>
          <w:color w:val="000000" w:themeColor="text1"/>
          <w:sz w:val="28"/>
          <w:szCs w:val="28"/>
          <w:rtl/>
        </w:rPr>
        <w:t>نظامها الأساسي أن يطلب م</w:t>
      </w:r>
      <w:r w:rsidRPr="009F691E">
        <w:rPr>
          <w:rFonts w:asciiTheme="majorBidi" w:eastAsia="Times New Roman" w:hAnsiTheme="majorBidi" w:cstheme="majorBidi" w:hint="cs"/>
          <w:color w:val="000000" w:themeColor="text1"/>
          <w:sz w:val="28"/>
          <w:szCs w:val="28"/>
          <w:rtl/>
        </w:rPr>
        <w:t>ـ</w:t>
      </w:r>
      <w:r w:rsidRPr="009F691E">
        <w:rPr>
          <w:rFonts w:asciiTheme="majorBidi" w:eastAsia="Times New Roman" w:hAnsiTheme="majorBidi" w:cstheme="majorBidi"/>
          <w:color w:val="000000" w:themeColor="text1"/>
          <w:sz w:val="28"/>
          <w:szCs w:val="28"/>
          <w:rtl/>
        </w:rPr>
        <w:t>ن المحكمة الكب</w:t>
      </w:r>
      <w:r w:rsidRPr="009F691E">
        <w:rPr>
          <w:rFonts w:asciiTheme="majorBidi" w:eastAsia="Times New Roman" w:hAnsiTheme="majorBidi" w:cstheme="majorBidi" w:hint="cs"/>
          <w:color w:val="000000" w:themeColor="text1"/>
          <w:sz w:val="28"/>
          <w:szCs w:val="28"/>
          <w:rtl/>
        </w:rPr>
        <w:t>ـــ</w:t>
      </w:r>
      <w:r w:rsidRPr="009F691E">
        <w:rPr>
          <w:rFonts w:asciiTheme="majorBidi" w:eastAsia="Times New Roman" w:hAnsiTheme="majorBidi" w:cstheme="majorBidi"/>
          <w:color w:val="000000" w:themeColor="text1"/>
          <w:sz w:val="28"/>
          <w:szCs w:val="28"/>
          <w:rtl/>
        </w:rPr>
        <w:t>رى المدنية بن</w:t>
      </w:r>
      <w:r w:rsidRPr="009F691E">
        <w:rPr>
          <w:rFonts w:asciiTheme="majorBidi" w:eastAsia="Times New Roman" w:hAnsiTheme="majorBidi" w:cstheme="majorBidi" w:hint="cs"/>
          <w:color w:val="000000" w:themeColor="text1"/>
          <w:sz w:val="28"/>
          <w:szCs w:val="28"/>
          <w:rtl/>
        </w:rPr>
        <w:t>ــ</w:t>
      </w:r>
      <w:r w:rsidRPr="009F691E">
        <w:rPr>
          <w:rFonts w:asciiTheme="majorBidi" w:eastAsia="Times New Roman" w:hAnsiTheme="majorBidi" w:cstheme="majorBidi"/>
          <w:color w:val="000000" w:themeColor="text1"/>
          <w:sz w:val="28"/>
          <w:szCs w:val="28"/>
          <w:rtl/>
        </w:rPr>
        <w:t>اءً على دع</w:t>
      </w:r>
      <w:r w:rsidRPr="009F691E">
        <w:rPr>
          <w:rFonts w:asciiTheme="majorBidi" w:eastAsia="Times New Roman" w:hAnsiTheme="majorBidi" w:cstheme="majorBidi" w:hint="cs"/>
          <w:color w:val="000000" w:themeColor="text1"/>
          <w:sz w:val="28"/>
          <w:szCs w:val="28"/>
          <w:rtl/>
        </w:rPr>
        <w:t>ــ</w:t>
      </w:r>
      <w:r w:rsidRPr="009F691E">
        <w:rPr>
          <w:rFonts w:asciiTheme="majorBidi" w:eastAsia="Times New Roman" w:hAnsiTheme="majorBidi" w:cstheme="majorBidi"/>
          <w:color w:val="000000" w:themeColor="text1"/>
          <w:sz w:val="28"/>
          <w:szCs w:val="28"/>
          <w:rtl/>
        </w:rPr>
        <w:t>وى يقيمها الحكم بإيقاف</w:t>
      </w:r>
      <w:r w:rsidRPr="009F691E">
        <w:rPr>
          <w:rFonts w:asciiTheme="majorBidi" w:eastAsia="Times New Roman" w:hAnsiTheme="majorBidi" w:cstheme="majorBidi" w:hint="cs"/>
          <w:color w:val="000000" w:themeColor="text1"/>
          <w:sz w:val="28"/>
          <w:szCs w:val="28"/>
          <w:rtl/>
        </w:rPr>
        <w:t xml:space="preserve"> </w:t>
      </w:r>
    </w:p>
    <w:p w14:paraId="35A4522F" w14:textId="77777777" w:rsidR="00BF4F67" w:rsidRPr="009F691E" w:rsidRDefault="00856F74" w:rsidP="00B7684F">
      <w:pPr>
        <w:spacing w:line="360" w:lineRule="auto"/>
        <w:ind w:firstLine="288"/>
        <w:jc w:val="lowKashida"/>
        <w:rPr>
          <w:rFonts w:asciiTheme="majorBidi" w:eastAsia="Times New Roman" w:hAnsiTheme="majorBidi" w:cstheme="majorBidi"/>
          <w:color w:val="000000" w:themeColor="text1"/>
          <w:sz w:val="28"/>
          <w:szCs w:val="28"/>
        </w:rPr>
      </w:pPr>
      <w:r w:rsidRPr="009F691E">
        <w:rPr>
          <w:rFonts w:asciiTheme="majorBidi" w:eastAsia="Times New Roman" w:hAnsiTheme="majorBidi" w:cstheme="majorBidi"/>
          <w:color w:val="000000" w:themeColor="text1"/>
          <w:sz w:val="28"/>
          <w:szCs w:val="28"/>
          <w:rtl/>
        </w:rPr>
        <w:t>نشاط</w:t>
      </w:r>
      <w:r w:rsidR="009E790F" w:rsidRPr="009F691E">
        <w:rPr>
          <w:rFonts w:asciiTheme="majorBidi" w:eastAsia="Times New Roman" w:hAnsiTheme="majorBidi" w:cstheme="majorBidi" w:hint="cs"/>
          <w:color w:val="000000" w:themeColor="text1"/>
          <w:sz w:val="28"/>
          <w:szCs w:val="28"/>
          <w:rtl/>
        </w:rPr>
        <w:t xml:space="preserve"> </w:t>
      </w:r>
      <w:r w:rsidR="00BF4F67" w:rsidRPr="009F691E">
        <w:rPr>
          <w:rFonts w:asciiTheme="majorBidi" w:eastAsia="Times New Roman" w:hAnsiTheme="majorBidi" w:cstheme="majorBidi"/>
          <w:color w:val="000000" w:themeColor="text1"/>
          <w:sz w:val="28"/>
          <w:szCs w:val="28"/>
          <w:rtl/>
        </w:rPr>
        <w:t>الجمعية لمدة لا تزيد على ثلاثة أشهر تقوم خلالها بإزالة أسباب المخالفة.</w:t>
      </w:r>
      <w:r w:rsidR="00A35029" w:rsidRPr="009F691E">
        <w:rPr>
          <w:rFonts w:asciiTheme="majorBidi" w:eastAsia="Times New Roman" w:hAnsiTheme="majorBidi" w:cstheme="majorBidi"/>
          <w:b/>
          <w:bCs/>
          <w:color w:val="000000" w:themeColor="text1"/>
          <w:sz w:val="28"/>
          <w:szCs w:val="28"/>
          <w:vertAlign w:val="superscript"/>
        </w:rPr>
        <w:t>)</w:t>
      </w:r>
      <w:r w:rsidR="00507DFA" w:rsidRPr="009F691E">
        <w:rPr>
          <w:rFonts w:asciiTheme="majorBidi" w:eastAsia="Times New Roman" w:hAnsiTheme="majorBidi" w:cstheme="majorBidi"/>
          <w:b/>
          <w:bCs/>
          <w:color w:val="000000" w:themeColor="text1"/>
          <w:sz w:val="28"/>
          <w:szCs w:val="28"/>
          <w:vertAlign w:val="superscript"/>
          <w:rtl/>
        </w:rPr>
        <w:footnoteReference w:id="14"/>
      </w:r>
      <w:r w:rsidR="00A35029" w:rsidRPr="009F691E">
        <w:rPr>
          <w:rFonts w:asciiTheme="majorBidi" w:eastAsia="Times New Roman" w:hAnsiTheme="majorBidi" w:cstheme="majorBidi"/>
          <w:b/>
          <w:bCs/>
          <w:color w:val="000000" w:themeColor="text1"/>
          <w:sz w:val="28"/>
          <w:szCs w:val="28"/>
          <w:vertAlign w:val="superscript"/>
        </w:rPr>
        <w:t>(</w:t>
      </w:r>
    </w:p>
    <w:p w14:paraId="7BF193C9"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وتصدر المحكمة حكمها في موضوع الدعوى خلال مدة لا تزيد على ثلاثين يوماً.</w:t>
      </w:r>
    </w:p>
    <w:p w14:paraId="7DBF877E"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ويجوز الطعن في الحكم خلال مدة الإيقاف ما لم يرفع الوزير دعوى حل الجمعية.</w:t>
      </w:r>
    </w:p>
    <w:p w14:paraId="37BDE82E"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ويحظر على أعضاء الجمعية القائمين على إدارتها وموظفيها مواصلة نشاطها أو التصرف في أموالها خلال مدة الإيقاف ، كما يحظر على أي شخص أن يشترك في نشاط الجمعية بعد نشر الحكم الصادر بالإيقاف. </w:t>
      </w:r>
    </w:p>
    <w:p w14:paraId="0B810CD9" w14:textId="77777777" w:rsidR="00BF4F67" w:rsidRPr="009F691E" w:rsidRDefault="00BF4F67" w:rsidP="00B7684F">
      <w:pPr>
        <w:ind w:firstLine="288"/>
        <w:jc w:val="center"/>
        <w:rPr>
          <w:rFonts w:ascii="Simplified Arabic" w:eastAsia="Times New Roman" w:hAnsi="Simplified Arabic" w:cs="PT Bold Heading"/>
          <w:color w:val="000000" w:themeColor="text1"/>
          <w:sz w:val="28"/>
          <w:szCs w:val="28"/>
          <w:rtl/>
        </w:rPr>
      </w:pPr>
      <w:r w:rsidRPr="009F691E">
        <w:rPr>
          <w:rFonts w:ascii="Simplified Arabic" w:eastAsia="Times New Roman" w:hAnsi="Simplified Arabic" w:cs="PT Bold Heading"/>
          <w:color w:val="000000" w:themeColor="text1"/>
          <w:sz w:val="28"/>
          <w:szCs w:val="28"/>
          <w:rtl/>
        </w:rPr>
        <w:t>مادة (23)</w:t>
      </w:r>
    </w:p>
    <w:p w14:paraId="70D69607"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Pr>
      </w:pPr>
      <w:r w:rsidRPr="009F691E">
        <w:rPr>
          <w:rFonts w:asciiTheme="majorBidi" w:eastAsia="Times New Roman" w:hAnsiTheme="majorBidi" w:cstheme="majorBidi"/>
          <w:color w:val="000000" w:themeColor="text1"/>
          <w:sz w:val="28"/>
          <w:szCs w:val="28"/>
          <w:rtl/>
        </w:rPr>
        <w:t>يجوز لوزير العدل أن يطلب من المحكمة الكبرى المدنية، بناءً على دعوى يقيمها، الحكم بحل الجمعية وتصفية أموالها وتحديد الجهة التي تؤول إليها هذه الأموال، وذلك إذا ارتكبت مخالفة جسيمة لأحكام دستور المملكة أو هذا القانون أو أي قانون آخر من قوانينها، أو إذا لم تقم الجمعية خلال الفترة المحددة في الحكم الصادر بإيقاف نشاطها وفقاً للمادة السابقة بإزالة أسباب المخالفة التي صدر الحكم استناداً إليها.</w:t>
      </w:r>
      <w:r w:rsidR="00A35029" w:rsidRPr="009F691E">
        <w:rPr>
          <w:rFonts w:asciiTheme="majorBidi" w:eastAsia="Times New Roman" w:hAnsiTheme="majorBidi" w:cstheme="majorBidi"/>
          <w:b/>
          <w:bCs/>
          <w:color w:val="000000" w:themeColor="text1"/>
          <w:sz w:val="28"/>
          <w:szCs w:val="28"/>
          <w:vertAlign w:val="superscript"/>
        </w:rPr>
        <w:t>)</w:t>
      </w:r>
      <w:r w:rsidR="00507DFA" w:rsidRPr="009F691E">
        <w:rPr>
          <w:b/>
          <w:bCs/>
          <w:color w:val="000000" w:themeColor="text1"/>
          <w:vertAlign w:val="superscript"/>
          <w:rtl/>
        </w:rPr>
        <w:footnoteReference w:id="15"/>
      </w:r>
      <w:r w:rsidR="00A35029" w:rsidRPr="009F691E">
        <w:rPr>
          <w:rFonts w:asciiTheme="majorBidi" w:eastAsia="Times New Roman" w:hAnsiTheme="majorBidi" w:cstheme="majorBidi"/>
          <w:b/>
          <w:bCs/>
          <w:color w:val="000000" w:themeColor="text1"/>
          <w:sz w:val="28"/>
          <w:szCs w:val="28"/>
          <w:vertAlign w:val="superscript"/>
        </w:rPr>
        <w:t>(</w:t>
      </w:r>
    </w:p>
    <w:p w14:paraId="73468965"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وعلى المحكمة تحديد جلسة لنظر هذا الطلب خلال السبعة أيام التالية لإعلان صحيفته إلى رئيس الجمعية بمقرها الرئيسي، وتفصل المحكمة في طلب الحل خلال ثلاثين يوماً على الأكثر من تاريخ الجلسة المذكورة.</w:t>
      </w:r>
    </w:p>
    <w:p w14:paraId="7411D575"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ولا يجوز للجمعية التي صدر حكم بوقف نشاطها ممارسة أي نشاط وفقاً لأحكام الفقرة الأخيرة من المادة السابقة خلال نظر طلب الحل.</w:t>
      </w:r>
    </w:p>
    <w:p w14:paraId="6B36EDC0"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وينفذ الحكم بحل الجمعية من تاريخ صيرورته نهائياً، ويجب نشره في الجريدة الرسمية وفي إحدى الصحف اليومية المحلية.</w:t>
      </w:r>
    </w:p>
    <w:p w14:paraId="354BCF85" w14:textId="77777777" w:rsidR="006656AA" w:rsidRPr="009F691E" w:rsidRDefault="006656AA" w:rsidP="00B7684F">
      <w:pPr>
        <w:ind w:firstLine="288"/>
        <w:jc w:val="center"/>
        <w:rPr>
          <w:rFonts w:ascii="Simplified Arabic" w:eastAsia="Times New Roman" w:hAnsi="Simplified Arabic" w:cs="PT Bold Heading"/>
          <w:color w:val="000000" w:themeColor="text1"/>
          <w:sz w:val="28"/>
          <w:szCs w:val="28"/>
        </w:rPr>
      </w:pPr>
      <w:r w:rsidRPr="009F691E">
        <w:rPr>
          <w:rFonts w:ascii="Simplified Arabic" w:eastAsia="Times New Roman" w:hAnsi="Simplified Arabic" w:cs="PT Bold Heading"/>
          <w:color w:val="000000" w:themeColor="text1"/>
          <w:sz w:val="28"/>
          <w:szCs w:val="28"/>
          <w:rtl/>
        </w:rPr>
        <w:t>مادة (23 مكرراً)</w:t>
      </w:r>
      <w:r w:rsidR="00A35029" w:rsidRPr="009F691E">
        <w:rPr>
          <w:rFonts w:ascii="Simplified Arabic" w:eastAsia="Times New Roman" w:hAnsi="Simplified Arabic" w:cs="PT Bold Heading"/>
          <w:b/>
          <w:bCs/>
          <w:color w:val="000000" w:themeColor="text1"/>
          <w:sz w:val="28"/>
          <w:szCs w:val="28"/>
          <w:vertAlign w:val="superscript"/>
        </w:rPr>
        <w:t>)</w:t>
      </w:r>
      <w:r w:rsidR="00507DFA" w:rsidRPr="009F691E">
        <w:rPr>
          <w:rFonts w:ascii="Simplified Arabic" w:eastAsia="Times New Roman" w:hAnsi="Simplified Arabic" w:cs="PT Bold Heading"/>
          <w:b/>
          <w:bCs/>
          <w:color w:val="000000" w:themeColor="text1"/>
          <w:sz w:val="28"/>
          <w:szCs w:val="28"/>
          <w:vertAlign w:val="superscript"/>
          <w:rtl/>
        </w:rPr>
        <w:footnoteReference w:id="16"/>
      </w:r>
      <w:r w:rsidR="00A35029" w:rsidRPr="009F691E">
        <w:rPr>
          <w:rFonts w:ascii="Simplified Arabic" w:eastAsia="Times New Roman" w:hAnsi="Simplified Arabic" w:cs="PT Bold Heading"/>
          <w:b/>
          <w:bCs/>
          <w:color w:val="000000" w:themeColor="text1"/>
          <w:sz w:val="28"/>
          <w:szCs w:val="28"/>
          <w:vertAlign w:val="superscript"/>
        </w:rPr>
        <w:t>(</w:t>
      </w:r>
    </w:p>
    <w:p w14:paraId="3864E308" w14:textId="77777777" w:rsidR="006656AA" w:rsidRPr="009F691E" w:rsidRDefault="006656AA"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يجوز لكل عضو من أعضاء الجمعية أن يطعن أمام المحكمة الكبرى المدنية ببطلان انعقاد المؤتمر العام للجمعية، أو ببطلان أي قرار يصدر عنه أو عن الجمعية بالمخالفة لأحكام هذا القانون أو النظام الأساسي للجمعية، وذلك خلال ثلاثين يوماً من تاريخ انعقاد المؤتمر.</w:t>
      </w:r>
    </w:p>
    <w:p w14:paraId="116668D9" w14:textId="77777777" w:rsidR="00BF4F67" w:rsidRPr="009F691E" w:rsidRDefault="006656AA"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 xml:space="preserve">كما يجوز لكل ذي شأن تقدم بطلب للانضمام لعضوية الجمعية ورفض طلبه أن يطعن على قرار رفض طلبه أمام تلك المحكمة، وذلك خلال ثلاثين يوماً من تاريخ علمه بالقرار. </w:t>
      </w:r>
    </w:p>
    <w:p w14:paraId="20D1167D" w14:textId="77777777" w:rsidR="00BF4F67" w:rsidRPr="009F691E" w:rsidRDefault="00BF4F67" w:rsidP="00B7684F">
      <w:pPr>
        <w:ind w:firstLine="288"/>
        <w:jc w:val="center"/>
        <w:rPr>
          <w:rFonts w:ascii="Simplified Arabic" w:eastAsia="Times New Roman" w:hAnsi="Simplified Arabic" w:cs="PT Bold Heading"/>
          <w:color w:val="000000" w:themeColor="text1"/>
          <w:sz w:val="28"/>
          <w:szCs w:val="28"/>
          <w:rtl/>
        </w:rPr>
      </w:pPr>
      <w:r w:rsidRPr="009F691E">
        <w:rPr>
          <w:rFonts w:ascii="Simplified Arabic" w:eastAsia="Times New Roman" w:hAnsi="Simplified Arabic" w:cs="PT Bold Heading"/>
          <w:color w:val="000000" w:themeColor="text1"/>
          <w:sz w:val="28"/>
          <w:szCs w:val="28"/>
          <w:rtl/>
        </w:rPr>
        <w:t>مادة (24)</w:t>
      </w:r>
    </w:p>
    <w:p w14:paraId="10588218"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يعاقب بالحبس مدة لا تزيد على سنة وبغرامة لا تتجاوز ألف دينار أو بإحدى هاتين العقوبتين كل من تسلم أموالاً من جهة غير بحرينية لحساب الجمعية وتقضي المحكمة بمصادرة تلك الأموال لحساب الخزينة العامة للدولة.</w:t>
      </w:r>
    </w:p>
    <w:p w14:paraId="2E838D8A" w14:textId="77777777" w:rsidR="00BF4F67" w:rsidRPr="009F691E" w:rsidRDefault="00BF4F67" w:rsidP="00B7684F">
      <w:pPr>
        <w:ind w:firstLine="288"/>
        <w:jc w:val="center"/>
        <w:rPr>
          <w:rFonts w:ascii="Simplified Arabic" w:eastAsia="Times New Roman" w:hAnsi="Simplified Arabic" w:cs="PT Bold Heading"/>
          <w:color w:val="000000" w:themeColor="text1"/>
          <w:sz w:val="28"/>
          <w:szCs w:val="28"/>
          <w:rtl/>
        </w:rPr>
      </w:pPr>
      <w:r w:rsidRPr="009F691E">
        <w:rPr>
          <w:rFonts w:ascii="Simplified Arabic" w:eastAsia="Times New Roman" w:hAnsi="Simplified Arabic" w:cs="PT Bold Heading"/>
          <w:color w:val="000000" w:themeColor="text1"/>
          <w:sz w:val="28"/>
          <w:szCs w:val="28"/>
          <w:rtl/>
        </w:rPr>
        <w:t>مادة (25)</w:t>
      </w:r>
    </w:p>
    <w:p w14:paraId="07D9B12A"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يعاقب بالحبس مدة لا تزيد على ثلاثة أشهر أو بغرامة لا تتجاوز خمسمائة دينار كل من ارتكب مخالفة لأحكام هذا القانون ولم يتعين فيه عقوبة خاصة لها. وفي حالة العود تطبق عقوبة الحبس والغرامة معاً.</w:t>
      </w:r>
    </w:p>
    <w:p w14:paraId="456E5D6B" w14:textId="77777777" w:rsidR="00BF4F67" w:rsidRPr="009F691E" w:rsidRDefault="00BF4F67" w:rsidP="00B7684F">
      <w:pPr>
        <w:ind w:firstLine="288"/>
        <w:jc w:val="center"/>
        <w:rPr>
          <w:rFonts w:ascii="Simplified Arabic" w:eastAsia="Times New Roman" w:hAnsi="Simplified Arabic" w:cs="PT Bold Heading"/>
          <w:color w:val="000000" w:themeColor="text1"/>
          <w:sz w:val="28"/>
          <w:szCs w:val="28"/>
          <w:rtl/>
        </w:rPr>
      </w:pPr>
      <w:r w:rsidRPr="009F691E">
        <w:rPr>
          <w:rFonts w:ascii="Simplified Arabic" w:eastAsia="Times New Roman" w:hAnsi="Simplified Arabic" w:cs="PT Bold Heading"/>
          <w:color w:val="000000" w:themeColor="text1"/>
          <w:sz w:val="28"/>
          <w:szCs w:val="28"/>
          <w:rtl/>
        </w:rPr>
        <w:t>مادة (26)</w:t>
      </w:r>
    </w:p>
    <w:p w14:paraId="36029E73"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لا تخل أحكام هذا القانون بأية عقوبة أشد ينص عليها قانون العقوبات أو أي قانون آخر.</w:t>
      </w:r>
    </w:p>
    <w:p w14:paraId="1D856DAF" w14:textId="77777777" w:rsidR="00BF4F67" w:rsidRPr="009F691E" w:rsidRDefault="00BF4F67" w:rsidP="00B7684F">
      <w:pPr>
        <w:ind w:firstLine="288"/>
        <w:jc w:val="center"/>
        <w:rPr>
          <w:rFonts w:ascii="Simplified Arabic" w:eastAsia="Times New Roman" w:hAnsi="Simplified Arabic" w:cs="PT Bold Heading"/>
          <w:color w:val="000000" w:themeColor="text1"/>
          <w:sz w:val="28"/>
          <w:szCs w:val="28"/>
          <w:rtl/>
        </w:rPr>
      </w:pPr>
      <w:r w:rsidRPr="009F691E">
        <w:rPr>
          <w:rFonts w:ascii="Simplified Arabic" w:eastAsia="Times New Roman" w:hAnsi="Simplified Arabic" w:cs="PT Bold Heading"/>
          <w:color w:val="000000" w:themeColor="text1"/>
          <w:sz w:val="28"/>
          <w:szCs w:val="28"/>
          <w:rtl/>
        </w:rPr>
        <w:t>مادة (27)</w:t>
      </w:r>
    </w:p>
    <w:p w14:paraId="22CD8621"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كل جمعية أسست قبل العمل بأحكام هذا القانون وترغب في أن تمارس نشاطاً سياسياً، يجب عليها أن توفق أوضاعها وفقاً لأحكام هذا القانون، وذلك خلال فترة لا تزيد على ثلاثة أشهر من تاريخ العمل به.</w:t>
      </w:r>
    </w:p>
    <w:p w14:paraId="419F5244" w14:textId="77777777" w:rsidR="00BF4F67" w:rsidRPr="009F691E" w:rsidRDefault="00BF4F67" w:rsidP="00B7684F">
      <w:pPr>
        <w:ind w:firstLine="288"/>
        <w:jc w:val="center"/>
        <w:rPr>
          <w:rFonts w:ascii="Simplified Arabic" w:eastAsia="Times New Roman" w:hAnsi="Simplified Arabic" w:cs="PT Bold Heading"/>
          <w:color w:val="000000" w:themeColor="text1"/>
          <w:sz w:val="28"/>
          <w:szCs w:val="28"/>
          <w:rtl/>
        </w:rPr>
      </w:pPr>
      <w:r w:rsidRPr="009F691E">
        <w:rPr>
          <w:rFonts w:ascii="Simplified Arabic" w:eastAsia="Times New Roman" w:hAnsi="Simplified Arabic" w:cs="PT Bold Heading"/>
          <w:color w:val="000000" w:themeColor="text1"/>
          <w:sz w:val="28"/>
          <w:szCs w:val="28"/>
          <w:rtl/>
        </w:rPr>
        <w:t>مادة (28)</w:t>
      </w:r>
    </w:p>
    <w:p w14:paraId="1823CFF9"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يصدر وزير العدل القرارات اللازمة لتنفيذ أحكام هذا القانون.</w:t>
      </w:r>
    </w:p>
    <w:p w14:paraId="30EE520F" w14:textId="77777777" w:rsidR="00BF4F67" w:rsidRPr="009F691E" w:rsidRDefault="00BF4F67" w:rsidP="00B7684F">
      <w:pPr>
        <w:ind w:firstLine="288"/>
        <w:jc w:val="center"/>
        <w:rPr>
          <w:rFonts w:ascii="Simplified Arabic" w:eastAsia="Times New Roman" w:hAnsi="Simplified Arabic" w:cs="PT Bold Heading"/>
          <w:color w:val="000000" w:themeColor="text1"/>
          <w:sz w:val="28"/>
          <w:szCs w:val="28"/>
          <w:rtl/>
        </w:rPr>
      </w:pPr>
      <w:r w:rsidRPr="009F691E">
        <w:rPr>
          <w:rFonts w:ascii="Simplified Arabic" w:eastAsia="Times New Roman" w:hAnsi="Simplified Arabic" w:cs="PT Bold Heading"/>
          <w:color w:val="000000" w:themeColor="text1"/>
          <w:sz w:val="28"/>
          <w:szCs w:val="28"/>
          <w:rtl/>
        </w:rPr>
        <w:t>مادة (29)</w:t>
      </w:r>
    </w:p>
    <w:p w14:paraId="41CED1AE" w14:textId="77777777" w:rsidR="00BF4F67" w:rsidRPr="009F691E" w:rsidRDefault="00BF4F67" w:rsidP="00B7684F">
      <w:pPr>
        <w:spacing w:line="360" w:lineRule="auto"/>
        <w:ind w:firstLine="288"/>
        <w:jc w:val="lowKashida"/>
        <w:rPr>
          <w:rFonts w:asciiTheme="majorBidi" w:eastAsia="Times New Roman" w:hAnsiTheme="majorBidi" w:cstheme="majorBidi"/>
          <w:color w:val="000000" w:themeColor="text1"/>
          <w:sz w:val="28"/>
          <w:szCs w:val="28"/>
          <w:rtl/>
        </w:rPr>
      </w:pPr>
      <w:r w:rsidRPr="009F691E">
        <w:rPr>
          <w:rFonts w:asciiTheme="majorBidi" w:eastAsia="Times New Roman" w:hAnsiTheme="majorBidi" w:cstheme="majorBidi"/>
          <w:color w:val="000000" w:themeColor="text1"/>
          <w:sz w:val="28"/>
          <w:szCs w:val="28"/>
          <w:rtl/>
        </w:rPr>
        <w:t>على الوزراء - كل فيما يخصه - تنفيذ أحكام هذا القانون، ويعمل به اعتباراً من اليوم التالي لتاريخ نشره في الجريدة الرسمية.</w:t>
      </w:r>
    </w:p>
    <w:p w14:paraId="364EDDF2" w14:textId="77777777" w:rsidR="00B26504" w:rsidRPr="009F691E" w:rsidRDefault="00B26504" w:rsidP="00B7684F">
      <w:pPr>
        <w:spacing w:line="360" w:lineRule="auto"/>
        <w:ind w:firstLine="288"/>
        <w:jc w:val="lowKashida"/>
        <w:rPr>
          <w:rFonts w:asciiTheme="majorBidi" w:eastAsia="Times New Roman" w:hAnsiTheme="majorBidi" w:cstheme="majorBidi"/>
          <w:color w:val="000000" w:themeColor="text1"/>
          <w:sz w:val="28"/>
          <w:szCs w:val="28"/>
          <w:rtl/>
        </w:rPr>
      </w:pPr>
    </w:p>
    <w:p w14:paraId="0AA56FAC" w14:textId="77777777" w:rsidR="00BF4F67" w:rsidRPr="009F691E" w:rsidRDefault="00FD4C7C" w:rsidP="00245420">
      <w:pPr>
        <w:ind w:right="284" w:firstLine="91"/>
        <w:jc w:val="right"/>
        <w:rPr>
          <w:rFonts w:ascii="Simplified Arabic" w:eastAsia="Times New Roman" w:hAnsi="Simplified Arabic" w:cs="PT Bold Heading"/>
          <w:color w:val="000000" w:themeColor="text1"/>
          <w:sz w:val="28"/>
          <w:szCs w:val="28"/>
          <w:rtl/>
        </w:rPr>
      </w:pPr>
      <w:r w:rsidRPr="009F691E">
        <w:rPr>
          <w:rFonts w:ascii="Simplified Arabic" w:eastAsia="Times New Roman" w:hAnsi="Simplified Arabic" w:cs="PT Bold Heading"/>
          <w:color w:val="000000" w:themeColor="text1"/>
          <w:sz w:val="28"/>
          <w:szCs w:val="28"/>
          <w:rtl/>
        </w:rPr>
        <w:tab/>
      </w:r>
      <w:r w:rsidR="00124531" w:rsidRPr="009F691E">
        <w:rPr>
          <w:rFonts w:ascii="Simplified Arabic" w:eastAsia="Times New Roman" w:hAnsi="Simplified Arabic" w:cs="PT Bold Heading"/>
          <w:color w:val="000000" w:themeColor="text1"/>
          <w:sz w:val="28"/>
          <w:szCs w:val="28"/>
          <w:rtl/>
        </w:rPr>
        <w:tab/>
      </w:r>
      <w:r w:rsidR="00124531" w:rsidRPr="009F691E">
        <w:rPr>
          <w:rFonts w:ascii="Simplified Arabic" w:eastAsia="Times New Roman" w:hAnsi="Simplified Arabic" w:cs="PT Bold Heading" w:hint="cs"/>
          <w:color w:val="000000" w:themeColor="text1"/>
          <w:sz w:val="28"/>
          <w:szCs w:val="28"/>
          <w:rtl/>
        </w:rPr>
        <w:t xml:space="preserve">   </w:t>
      </w:r>
      <w:r w:rsidR="00BF4F67" w:rsidRPr="009F691E">
        <w:rPr>
          <w:rFonts w:ascii="Simplified Arabic" w:eastAsia="Times New Roman" w:hAnsi="Simplified Arabic" w:cs="PT Bold Heading"/>
          <w:color w:val="000000" w:themeColor="text1"/>
          <w:sz w:val="28"/>
          <w:szCs w:val="28"/>
          <w:rtl/>
        </w:rPr>
        <w:t>ملك مملكة البحرين</w:t>
      </w:r>
    </w:p>
    <w:p w14:paraId="07B9DC66" w14:textId="77777777" w:rsidR="00BF4F67" w:rsidRPr="009F691E" w:rsidRDefault="00BF4F67" w:rsidP="00B7684F">
      <w:pPr>
        <w:ind w:firstLine="288"/>
        <w:jc w:val="right"/>
        <w:rPr>
          <w:rFonts w:ascii="Simplified Arabic" w:eastAsia="Times New Roman" w:hAnsi="Simplified Arabic" w:cs="PT Bold Heading"/>
          <w:color w:val="000000" w:themeColor="text1"/>
          <w:sz w:val="28"/>
          <w:szCs w:val="28"/>
          <w:rtl/>
        </w:rPr>
      </w:pPr>
      <w:r w:rsidRPr="009F691E">
        <w:rPr>
          <w:rFonts w:ascii="Simplified Arabic" w:eastAsia="Times New Roman" w:hAnsi="Simplified Arabic" w:cs="PT Bold Heading"/>
          <w:color w:val="000000" w:themeColor="text1"/>
          <w:sz w:val="28"/>
          <w:szCs w:val="28"/>
          <w:rtl/>
        </w:rPr>
        <w:t>حمد بن عيسى آل خليفة</w:t>
      </w:r>
    </w:p>
    <w:p w14:paraId="0048F067" w14:textId="77777777" w:rsidR="00B26504" w:rsidRPr="009F691E" w:rsidRDefault="00B26504" w:rsidP="00B7684F">
      <w:pPr>
        <w:ind w:firstLine="288"/>
        <w:jc w:val="center"/>
        <w:rPr>
          <w:rFonts w:ascii="Simplified Arabic" w:eastAsia="Times New Roman" w:hAnsi="Simplified Arabic" w:cs="PT Bold Heading"/>
          <w:color w:val="000000" w:themeColor="text1"/>
          <w:sz w:val="28"/>
          <w:szCs w:val="28"/>
          <w:rtl/>
        </w:rPr>
      </w:pPr>
    </w:p>
    <w:p w14:paraId="093B4D81" w14:textId="77777777" w:rsidR="00BF4F67" w:rsidRPr="009F691E" w:rsidRDefault="00BF4F67" w:rsidP="00B7684F">
      <w:pPr>
        <w:ind w:firstLine="288"/>
        <w:rPr>
          <w:rFonts w:ascii="Simplified Arabic" w:eastAsia="Times New Roman" w:hAnsi="Simplified Arabic" w:cs="PT Bold Heading"/>
          <w:color w:val="000000" w:themeColor="text1"/>
          <w:sz w:val="28"/>
          <w:szCs w:val="28"/>
          <w:rtl/>
        </w:rPr>
      </w:pPr>
      <w:r w:rsidRPr="009F691E">
        <w:rPr>
          <w:rFonts w:ascii="Simplified Arabic" w:eastAsia="Times New Roman" w:hAnsi="Simplified Arabic" w:cs="PT Bold Heading"/>
          <w:color w:val="000000" w:themeColor="text1"/>
          <w:sz w:val="28"/>
          <w:szCs w:val="28"/>
          <w:rtl/>
        </w:rPr>
        <w:t>صدر في قصر الرفاع:</w:t>
      </w:r>
    </w:p>
    <w:p w14:paraId="4318F62D" w14:textId="77777777" w:rsidR="00BF4F67" w:rsidRPr="009F691E" w:rsidRDefault="00BF4F67" w:rsidP="00B7684F">
      <w:pPr>
        <w:ind w:firstLine="288"/>
        <w:rPr>
          <w:rFonts w:ascii="Simplified Arabic" w:eastAsia="Times New Roman" w:hAnsi="Simplified Arabic" w:cs="PT Bold Heading"/>
          <w:color w:val="000000" w:themeColor="text1"/>
          <w:sz w:val="28"/>
          <w:szCs w:val="28"/>
          <w:rtl/>
        </w:rPr>
      </w:pPr>
      <w:r w:rsidRPr="009F691E">
        <w:rPr>
          <w:rFonts w:ascii="Simplified Arabic" w:eastAsia="Times New Roman" w:hAnsi="Simplified Arabic" w:cs="PT Bold Heading"/>
          <w:color w:val="000000" w:themeColor="text1"/>
          <w:sz w:val="28"/>
          <w:szCs w:val="28"/>
          <w:rtl/>
        </w:rPr>
        <w:t>بتاريخ</w:t>
      </w:r>
      <w:r w:rsidR="00A6626D" w:rsidRPr="009F691E">
        <w:rPr>
          <w:rFonts w:ascii="Simplified Arabic" w:eastAsia="Times New Roman" w:hAnsi="Simplified Arabic" w:cs="PT Bold Heading" w:hint="cs"/>
          <w:color w:val="000000" w:themeColor="text1"/>
          <w:sz w:val="28"/>
          <w:szCs w:val="28"/>
          <w:rtl/>
        </w:rPr>
        <w:t xml:space="preserve"> </w:t>
      </w:r>
      <w:r w:rsidRPr="009F691E">
        <w:rPr>
          <w:rFonts w:ascii="Simplified Arabic" w:eastAsia="Times New Roman" w:hAnsi="Simplified Arabic" w:cs="PT Bold Heading"/>
          <w:color w:val="000000" w:themeColor="text1"/>
          <w:sz w:val="28"/>
          <w:szCs w:val="28"/>
          <w:rtl/>
        </w:rPr>
        <w:t>:</w:t>
      </w:r>
      <w:r w:rsidR="00A6626D" w:rsidRPr="009F691E">
        <w:rPr>
          <w:rFonts w:ascii="Simplified Arabic" w:eastAsia="Times New Roman" w:hAnsi="Simplified Arabic" w:cs="PT Bold Heading" w:hint="cs"/>
          <w:color w:val="000000" w:themeColor="text1"/>
          <w:sz w:val="28"/>
          <w:szCs w:val="28"/>
          <w:rtl/>
        </w:rPr>
        <w:t xml:space="preserve"> </w:t>
      </w:r>
      <w:r w:rsidRPr="009F691E">
        <w:rPr>
          <w:rFonts w:ascii="Simplified Arabic" w:eastAsia="Times New Roman" w:hAnsi="Simplified Arabic" w:cs="PT Bold Heading"/>
          <w:color w:val="000000" w:themeColor="text1"/>
          <w:sz w:val="28"/>
          <w:szCs w:val="28"/>
          <w:rtl/>
        </w:rPr>
        <w:t>17 جمادى الآخرة</w:t>
      </w:r>
      <w:r w:rsidRPr="009F691E">
        <w:rPr>
          <w:rFonts w:ascii="Simplified Arabic" w:eastAsia="Times New Roman" w:hAnsi="Simplified Arabic" w:cs="PT Bold Heading" w:hint="cs"/>
          <w:color w:val="000000" w:themeColor="text1"/>
          <w:sz w:val="28"/>
          <w:szCs w:val="28"/>
          <w:rtl/>
        </w:rPr>
        <w:t> </w:t>
      </w:r>
      <w:r w:rsidRPr="009F691E">
        <w:rPr>
          <w:rFonts w:ascii="Simplified Arabic" w:eastAsia="Times New Roman" w:hAnsi="Simplified Arabic" w:cs="PT Bold Heading"/>
          <w:color w:val="000000" w:themeColor="text1"/>
          <w:sz w:val="28"/>
          <w:szCs w:val="28"/>
          <w:rtl/>
        </w:rPr>
        <w:t xml:space="preserve"> 1426</w:t>
      </w:r>
      <w:r w:rsidRPr="009F691E">
        <w:rPr>
          <w:rFonts w:ascii="Simplified Arabic" w:eastAsia="Times New Roman" w:hAnsi="Simplified Arabic" w:cs="PT Bold Heading" w:hint="cs"/>
          <w:color w:val="000000" w:themeColor="text1"/>
          <w:sz w:val="28"/>
          <w:szCs w:val="28"/>
          <w:rtl/>
        </w:rPr>
        <w:t>هـ</w:t>
      </w:r>
    </w:p>
    <w:p w14:paraId="2FA8F9ED" w14:textId="77777777" w:rsidR="00BF4F67" w:rsidRPr="009F691E" w:rsidRDefault="00BF4F67" w:rsidP="00B7684F">
      <w:pPr>
        <w:ind w:firstLine="288"/>
        <w:rPr>
          <w:rFonts w:ascii="Simplified Arabic" w:eastAsia="Times New Roman" w:hAnsi="Simplified Arabic" w:cs="PT Bold Heading"/>
          <w:color w:val="000000" w:themeColor="text1"/>
          <w:sz w:val="28"/>
          <w:szCs w:val="28"/>
          <w:rtl/>
        </w:rPr>
      </w:pPr>
      <w:r w:rsidRPr="009F691E">
        <w:rPr>
          <w:rFonts w:ascii="Simplified Arabic" w:eastAsia="Times New Roman" w:hAnsi="Simplified Arabic" w:cs="PT Bold Heading"/>
          <w:color w:val="000000" w:themeColor="text1"/>
          <w:sz w:val="28"/>
          <w:szCs w:val="28"/>
          <w:rtl/>
        </w:rPr>
        <w:t>الموافق:</w:t>
      </w:r>
      <w:r w:rsidR="00A6626D" w:rsidRPr="009F691E">
        <w:rPr>
          <w:rFonts w:ascii="Simplified Arabic" w:eastAsia="Times New Roman" w:hAnsi="Simplified Arabic" w:cs="PT Bold Heading" w:hint="cs"/>
          <w:color w:val="000000" w:themeColor="text1"/>
          <w:sz w:val="28"/>
          <w:szCs w:val="28"/>
          <w:rtl/>
        </w:rPr>
        <w:t xml:space="preserve"> </w:t>
      </w:r>
      <w:proofErr w:type="gramStart"/>
      <w:r w:rsidRPr="009F691E">
        <w:rPr>
          <w:rFonts w:ascii="Simplified Arabic" w:eastAsia="Times New Roman" w:hAnsi="Simplified Arabic" w:cs="PT Bold Heading"/>
          <w:color w:val="000000" w:themeColor="text1"/>
          <w:sz w:val="28"/>
          <w:szCs w:val="28"/>
          <w:rtl/>
        </w:rPr>
        <w:t>23</w:t>
      </w:r>
      <w:r w:rsidRPr="009F691E">
        <w:rPr>
          <w:rFonts w:ascii="Simplified Arabic" w:eastAsia="Times New Roman" w:hAnsi="Simplified Arabic" w:cs="PT Bold Heading" w:hint="cs"/>
          <w:color w:val="000000" w:themeColor="text1"/>
          <w:sz w:val="28"/>
          <w:szCs w:val="28"/>
          <w:rtl/>
        </w:rPr>
        <w:t> </w:t>
      </w:r>
      <w:r w:rsidRPr="009F691E">
        <w:rPr>
          <w:rFonts w:ascii="Simplified Arabic" w:eastAsia="Times New Roman" w:hAnsi="Simplified Arabic" w:cs="PT Bold Heading"/>
          <w:color w:val="000000" w:themeColor="text1"/>
          <w:sz w:val="28"/>
          <w:szCs w:val="28"/>
          <w:rtl/>
        </w:rPr>
        <w:t xml:space="preserve"> </w:t>
      </w:r>
      <w:r w:rsidRPr="009F691E">
        <w:rPr>
          <w:rFonts w:ascii="Simplified Arabic" w:eastAsia="Times New Roman" w:hAnsi="Simplified Arabic" w:cs="PT Bold Heading" w:hint="cs"/>
          <w:color w:val="000000" w:themeColor="text1"/>
          <w:sz w:val="28"/>
          <w:szCs w:val="28"/>
          <w:rtl/>
        </w:rPr>
        <w:t>يوليو</w:t>
      </w:r>
      <w:proofErr w:type="gramEnd"/>
      <w:r w:rsidRPr="009F691E">
        <w:rPr>
          <w:rFonts w:ascii="Simplified Arabic" w:eastAsia="Times New Roman" w:hAnsi="Simplified Arabic" w:cs="PT Bold Heading"/>
          <w:color w:val="000000" w:themeColor="text1"/>
          <w:sz w:val="28"/>
          <w:szCs w:val="28"/>
          <w:rtl/>
        </w:rPr>
        <w:t xml:space="preserve"> 2005</w:t>
      </w:r>
      <w:r w:rsidRPr="009F691E">
        <w:rPr>
          <w:rFonts w:ascii="Simplified Arabic" w:eastAsia="Times New Roman" w:hAnsi="Simplified Arabic" w:cs="PT Bold Heading" w:hint="cs"/>
          <w:color w:val="000000" w:themeColor="text1"/>
          <w:sz w:val="28"/>
          <w:szCs w:val="28"/>
          <w:rtl/>
        </w:rPr>
        <w:t>م </w:t>
      </w:r>
    </w:p>
    <w:p w14:paraId="0088BEA3" w14:textId="77777777" w:rsidR="00D22226" w:rsidRPr="009F691E" w:rsidRDefault="00D22226" w:rsidP="00B7684F">
      <w:pPr>
        <w:ind w:firstLine="288"/>
        <w:rPr>
          <w:rFonts w:ascii="Cambria" w:eastAsia="Times New Roman" w:hAnsi="Cambria" w:cs="Cambria"/>
          <w:b/>
          <w:bCs/>
          <w:color w:val="000000" w:themeColor="text1"/>
          <w:sz w:val="28"/>
          <w:szCs w:val="28"/>
          <w:rtl/>
          <w:lang w:eastAsia="ar-SA"/>
        </w:rPr>
      </w:pPr>
    </w:p>
    <w:p w14:paraId="190615E9" w14:textId="77777777" w:rsidR="00D22226" w:rsidRPr="009F691E" w:rsidRDefault="00D22226" w:rsidP="00B7684F">
      <w:pPr>
        <w:ind w:firstLine="288"/>
        <w:rPr>
          <w:rFonts w:ascii="Cambria" w:eastAsia="Times New Roman" w:hAnsi="Cambria" w:cs="Cambria"/>
          <w:b/>
          <w:bCs/>
          <w:color w:val="000000" w:themeColor="text1"/>
          <w:sz w:val="28"/>
          <w:szCs w:val="28"/>
          <w:rtl/>
          <w:lang w:eastAsia="ar-SA"/>
        </w:rPr>
      </w:pPr>
    </w:p>
    <w:p w14:paraId="198342F2" w14:textId="77777777" w:rsidR="00D22226" w:rsidRPr="009F691E" w:rsidRDefault="00D22226" w:rsidP="00B7684F">
      <w:pPr>
        <w:ind w:firstLine="288"/>
        <w:rPr>
          <w:rFonts w:ascii="Cambria" w:eastAsia="Times New Roman" w:hAnsi="Cambria" w:cs="Cambria"/>
          <w:b/>
          <w:bCs/>
          <w:color w:val="000000" w:themeColor="text1"/>
          <w:sz w:val="28"/>
          <w:szCs w:val="28"/>
          <w:rtl/>
          <w:lang w:eastAsia="ar-SA"/>
        </w:rPr>
      </w:pPr>
    </w:p>
    <w:p w14:paraId="5BABFED7" w14:textId="77777777" w:rsidR="00D22226" w:rsidRPr="009F691E" w:rsidRDefault="00D22226" w:rsidP="00B7684F">
      <w:pPr>
        <w:ind w:firstLine="288"/>
        <w:rPr>
          <w:rFonts w:ascii="Cambria" w:eastAsia="Times New Roman" w:hAnsi="Cambria" w:cs="Cambria"/>
          <w:b/>
          <w:bCs/>
          <w:color w:val="000000" w:themeColor="text1"/>
          <w:sz w:val="28"/>
          <w:szCs w:val="28"/>
          <w:rtl/>
          <w:lang w:eastAsia="ar-SA"/>
        </w:rPr>
      </w:pPr>
    </w:p>
    <w:p w14:paraId="705C53C9" w14:textId="77777777" w:rsidR="00D22226" w:rsidRPr="009F691E" w:rsidRDefault="00D22226" w:rsidP="00B7684F">
      <w:pPr>
        <w:ind w:firstLine="288"/>
        <w:rPr>
          <w:rFonts w:ascii="Cambria" w:eastAsia="Times New Roman" w:hAnsi="Cambria" w:cs="Cambria"/>
          <w:b/>
          <w:bCs/>
          <w:color w:val="000000" w:themeColor="text1"/>
          <w:sz w:val="28"/>
          <w:szCs w:val="28"/>
          <w:rtl/>
          <w:lang w:eastAsia="ar-SA"/>
        </w:rPr>
      </w:pPr>
    </w:p>
    <w:sectPr w:rsidR="00D22226" w:rsidRPr="009F691E" w:rsidSect="00BF63C9">
      <w:footerReference w:type="default" r:id="rId11"/>
      <w:type w:val="continuous"/>
      <w:pgSz w:w="11907" w:h="16840" w:code="9"/>
      <w:pgMar w:top="1418" w:right="1797" w:bottom="1418" w:left="1797" w:header="709" w:footer="709" w:gutter="0"/>
      <w:pgNumType w:start="1"/>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715EF" w14:textId="77777777" w:rsidR="000A22B1" w:rsidRDefault="000A22B1" w:rsidP="00E06EAA">
      <w:r>
        <w:separator/>
      </w:r>
    </w:p>
  </w:endnote>
  <w:endnote w:type="continuationSeparator" w:id="0">
    <w:p w14:paraId="6D95DE58" w14:textId="77777777" w:rsidR="000A22B1" w:rsidRDefault="000A22B1" w:rsidP="00E0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65293363"/>
      <w:docPartObj>
        <w:docPartGallery w:val="Page Numbers (Bottom of Page)"/>
        <w:docPartUnique/>
      </w:docPartObj>
    </w:sdtPr>
    <w:sdtEndPr>
      <w:rPr>
        <w:rFonts w:asciiTheme="minorBidi" w:hAnsiTheme="minorBidi" w:cstheme="minorBidi"/>
        <w:b/>
        <w:bCs/>
        <w:sz w:val="28"/>
        <w:szCs w:val="28"/>
      </w:rPr>
    </w:sdtEndPr>
    <w:sdtContent>
      <w:p w14:paraId="756DD683" w14:textId="77777777" w:rsidR="007067F3" w:rsidRPr="0028719C" w:rsidRDefault="007067F3">
        <w:pPr>
          <w:pStyle w:val="Footer"/>
          <w:jc w:val="center"/>
          <w:rPr>
            <w:rFonts w:asciiTheme="minorBidi" w:hAnsiTheme="minorBidi" w:cstheme="minorBidi"/>
            <w:b/>
            <w:bCs/>
            <w:sz w:val="28"/>
            <w:szCs w:val="28"/>
          </w:rPr>
        </w:pPr>
        <w:r w:rsidRPr="0028719C">
          <w:rPr>
            <w:rFonts w:asciiTheme="minorBidi" w:hAnsiTheme="minorBidi" w:cstheme="minorBidi"/>
            <w:b/>
            <w:bCs/>
            <w:sz w:val="28"/>
            <w:szCs w:val="28"/>
          </w:rPr>
          <w:fldChar w:fldCharType="begin"/>
        </w:r>
        <w:r w:rsidRPr="0028719C">
          <w:rPr>
            <w:rFonts w:asciiTheme="minorBidi" w:hAnsiTheme="minorBidi" w:cstheme="minorBidi"/>
            <w:b/>
            <w:bCs/>
            <w:sz w:val="28"/>
            <w:szCs w:val="28"/>
          </w:rPr>
          <w:instrText xml:space="preserve"> PAGE   \* MERGEFORMAT </w:instrText>
        </w:r>
        <w:r w:rsidRPr="0028719C">
          <w:rPr>
            <w:rFonts w:asciiTheme="minorBidi" w:hAnsiTheme="minorBidi" w:cstheme="minorBidi"/>
            <w:b/>
            <w:bCs/>
            <w:sz w:val="28"/>
            <w:szCs w:val="28"/>
          </w:rPr>
          <w:fldChar w:fldCharType="separate"/>
        </w:r>
        <w:r w:rsidR="00342650">
          <w:rPr>
            <w:rFonts w:asciiTheme="minorBidi" w:hAnsiTheme="minorBidi" w:cstheme="minorBidi"/>
            <w:b/>
            <w:bCs/>
            <w:noProof/>
            <w:sz w:val="28"/>
            <w:szCs w:val="28"/>
            <w:rtl/>
          </w:rPr>
          <w:t>2</w:t>
        </w:r>
        <w:r w:rsidRPr="0028719C">
          <w:rPr>
            <w:rFonts w:asciiTheme="minorBidi" w:hAnsiTheme="minorBidi" w:cstheme="minorBidi"/>
            <w:b/>
            <w:bCs/>
            <w:noProof/>
            <w:sz w:val="28"/>
            <w:szCs w:val="28"/>
          </w:rPr>
          <w:fldChar w:fldCharType="end"/>
        </w:r>
      </w:p>
    </w:sdtContent>
  </w:sdt>
  <w:p w14:paraId="11CB5874" w14:textId="77777777" w:rsidR="007067F3" w:rsidRDefault="007067F3">
    <w:pPr>
      <w:pStyle w:val="Footer"/>
      <w:rPr>
        <w:lang w:bidi="ar-B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5D1E7" w14:textId="77777777" w:rsidR="000A22B1" w:rsidRDefault="000A22B1" w:rsidP="00E06EAA">
      <w:r>
        <w:separator/>
      </w:r>
    </w:p>
  </w:footnote>
  <w:footnote w:type="continuationSeparator" w:id="0">
    <w:p w14:paraId="0D56298E" w14:textId="77777777" w:rsidR="000A22B1" w:rsidRDefault="000A22B1" w:rsidP="00E06EAA">
      <w:r>
        <w:continuationSeparator/>
      </w:r>
    </w:p>
  </w:footnote>
  <w:footnote w:id="1">
    <w:p w14:paraId="355D6896" w14:textId="77777777" w:rsidR="007067F3" w:rsidRPr="00342650" w:rsidRDefault="007067F3" w:rsidP="009A2768">
      <w:pPr>
        <w:pStyle w:val="FootnoteText"/>
        <w:ind w:left="284" w:hanging="284"/>
        <w:jc w:val="both"/>
        <w:rPr>
          <w:sz w:val="22"/>
          <w:szCs w:val="22"/>
        </w:rPr>
      </w:pPr>
      <w:r w:rsidRPr="00342650">
        <w:rPr>
          <w:rFonts w:hint="cs"/>
          <w:sz w:val="24"/>
          <w:szCs w:val="24"/>
          <w:vertAlign w:val="superscript"/>
          <w:rtl/>
        </w:rPr>
        <w:t>(1)</w:t>
      </w:r>
      <w:r w:rsidRPr="00342650">
        <w:rPr>
          <w:rFonts w:hint="cs"/>
          <w:sz w:val="24"/>
          <w:szCs w:val="24"/>
          <w:rtl/>
        </w:rPr>
        <w:t xml:space="preserve"> أضيف بموجب القانون رقم (34) لسنة 2014 بتعديل بعض أحكام القانون رقم (26) لسنة 2005 بشأن الجمعيات السياسية.</w:t>
      </w:r>
    </w:p>
  </w:footnote>
  <w:footnote w:id="2">
    <w:p w14:paraId="5B820E78" w14:textId="77777777" w:rsidR="007067F3" w:rsidRPr="00931576" w:rsidRDefault="007067F3" w:rsidP="009A2768">
      <w:pPr>
        <w:pStyle w:val="FootnoteText"/>
        <w:ind w:left="284" w:hanging="284"/>
        <w:jc w:val="both"/>
        <w:rPr>
          <w:sz w:val="24"/>
          <w:szCs w:val="24"/>
        </w:rPr>
      </w:pPr>
      <w:r w:rsidRPr="00931576">
        <w:rPr>
          <w:rFonts w:hint="cs"/>
          <w:sz w:val="24"/>
          <w:szCs w:val="24"/>
          <w:vertAlign w:val="superscript"/>
          <w:rtl/>
        </w:rPr>
        <w:t>(2)</w:t>
      </w:r>
      <w:r w:rsidRPr="00931576">
        <w:rPr>
          <w:rFonts w:hint="cs"/>
          <w:sz w:val="24"/>
          <w:szCs w:val="24"/>
          <w:rtl/>
        </w:rPr>
        <w:t xml:space="preserve"> أستُبدل بموجب القانون رقم (34) لسنة 2014 بتعديل بعض أحكام القانون رقم (26) لسنة 2005 بشأن الجمعيات السياسية.</w:t>
      </w:r>
    </w:p>
  </w:footnote>
  <w:footnote w:id="3">
    <w:p w14:paraId="2771F27A" w14:textId="77777777" w:rsidR="007067F3" w:rsidRPr="00AA20A3" w:rsidRDefault="007067F3" w:rsidP="009A2768">
      <w:pPr>
        <w:pStyle w:val="FootnoteText"/>
        <w:ind w:left="284" w:hanging="284"/>
        <w:jc w:val="both"/>
        <w:rPr>
          <w:b/>
          <w:bCs/>
          <w:sz w:val="22"/>
          <w:szCs w:val="22"/>
        </w:rPr>
      </w:pPr>
      <w:r w:rsidRPr="00931576">
        <w:rPr>
          <w:rFonts w:hint="cs"/>
          <w:sz w:val="24"/>
          <w:szCs w:val="24"/>
          <w:vertAlign w:val="superscript"/>
          <w:rtl/>
        </w:rPr>
        <w:t>(3)</w:t>
      </w:r>
      <w:r w:rsidRPr="00931576">
        <w:rPr>
          <w:sz w:val="24"/>
          <w:szCs w:val="24"/>
          <w:rtl/>
        </w:rPr>
        <w:t xml:space="preserve"> </w:t>
      </w:r>
      <w:bookmarkStart w:id="0" w:name="_Hlk535749"/>
      <w:r w:rsidRPr="00931576">
        <w:rPr>
          <w:rFonts w:hint="cs"/>
          <w:sz w:val="24"/>
          <w:szCs w:val="24"/>
          <w:rtl/>
        </w:rPr>
        <w:t>أضيف بموجب القانون رقم (13) لسنة 2016</w:t>
      </w:r>
      <w:bookmarkEnd w:id="0"/>
      <w:r w:rsidRPr="00931576">
        <w:rPr>
          <w:rFonts w:hint="cs"/>
          <w:sz w:val="24"/>
          <w:szCs w:val="24"/>
          <w:rtl/>
        </w:rPr>
        <w:t xml:space="preserve"> بتعديل بعض أحكام القانون رقم (26) لسنة 2005 بشأن الجمعيات السياسية.</w:t>
      </w:r>
    </w:p>
  </w:footnote>
  <w:footnote w:id="4">
    <w:p w14:paraId="597006D7" w14:textId="77777777" w:rsidR="007067F3" w:rsidRPr="00931576" w:rsidRDefault="007067F3" w:rsidP="009A2768">
      <w:pPr>
        <w:pStyle w:val="FootnoteText"/>
        <w:ind w:left="284" w:hanging="284"/>
        <w:jc w:val="both"/>
        <w:rPr>
          <w:sz w:val="24"/>
          <w:szCs w:val="24"/>
        </w:rPr>
      </w:pPr>
      <w:r w:rsidRPr="00931576">
        <w:rPr>
          <w:rFonts w:hint="cs"/>
          <w:sz w:val="24"/>
          <w:szCs w:val="24"/>
          <w:vertAlign w:val="superscript"/>
          <w:rtl/>
        </w:rPr>
        <w:t>(4)</w:t>
      </w:r>
      <w:r w:rsidRPr="00931576">
        <w:rPr>
          <w:rFonts w:hint="cs"/>
          <w:sz w:val="24"/>
          <w:szCs w:val="24"/>
          <w:rtl/>
        </w:rPr>
        <w:t xml:space="preserve"> أستُبدل بموجب القانون رقم (34) لسنة 2014 بتعديل بعض أحكام القانون رقم (26) لسنة 2005 بشأن الجمعيات السياسية.</w:t>
      </w:r>
    </w:p>
  </w:footnote>
  <w:footnote w:id="5">
    <w:p w14:paraId="39C33BC0" w14:textId="28D47C87" w:rsidR="007067F3" w:rsidRPr="00931576" w:rsidRDefault="007067F3" w:rsidP="009A2768">
      <w:pPr>
        <w:pStyle w:val="FootnoteText"/>
        <w:ind w:left="284" w:hanging="284"/>
        <w:jc w:val="both"/>
        <w:rPr>
          <w:sz w:val="24"/>
          <w:szCs w:val="24"/>
        </w:rPr>
      </w:pPr>
      <w:r w:rsidRPr="00931576">
        <w:rPr>
          <w:rFonts w:hint="cs"/>
          <w:sz w:val="24"/>
          <w:szCs w:val="24"/>
          <w:vertAlign w:val="superscript"/>
          <w:rtl/>
        </w:rPr>
        <w:t>(5)</w:t>
      </w:r>
      <w:r w:rsidRPr="00931576">
        <w:rPr>
          <w:rFonts w:hint="cs"/>
          <w:sz w:val="24"/>
          <w:szCs w:val="24"/>
          <w:rtl/>
        </w:rPr>
        <w:t xml:space="preserve"> أضيف</w:t>
      </w:r>
      <w:r w:rsidR="00E85172">
        <w:rPr>
          <w:rFonts w:hint="cs"/>
          <w:sz w:val="24"/>
          <w:szCs w:val="24"/>
          <w:rtl/>
          <w:lang w:bidi="ar-BH"/>
        </w:rPr>
        <w:t>ت</w:t>
      </w:r>
      <w:r w:rsidRPr="00931576">
        <w:rPr>
          <w:rFonts w:hint="cs"/>
          <w:sz w:val="24"/>
          <w:szCs w:val="24"/>
          <w:rtl/>
        </w:rPr>
        <w:t xml:space="preserve"> بموجب القانون رقم (34) لسنة 2014 بتعديل بعض أحكام القانون رقم (26) لسنة 2005 بشأن الجمعيات السياسية.</w:t>
      </w:r>
    </w:p>
  </w:footnote>
  <w:footnote w:id="6">
    <w:p w14:paraId="11D7FFD5" w14:textId="77777777" w:rsidR="007067F3" w:rsidRPr="00AA20A3" w:rsidRDefault="007067F3" w:rsidP="009A2768">
      <w:pPr>
        <w:pStyle w:val="FootnoteText"/>
        <w:ind w:left="284" w:hanging="284"/>
        <w:jc w:val="both"/>
        <w:rPr>
          <w:b/>
          <w:bCs/>
          <w:sz w:val="22"/>
          <w:szCs w:val="22"/>
        </w:rPr>
      </w:pPr>
      <w:r w:rsidRPr="00931576">
        <w:rPr>
          <w:rFonts w:hint="cs"/>
          <w:sz w:val="24"/>
          <w:szCs w:val="24"/>
          <w:vertAlign w:val="superscript"/>
          <w:rtl/>
        </w:rPr>
        <w:t>(6)</w:t>
      </w:r>
      <w:r w:rsidRPr="00931576">
        <w:rPr>
          <w:sz w:val="24"/>
          <w:szCs w:val="24"/>
          <w:rtl/>
        </w:rPr>
        <w:t xml:space="preserve"> </w:t>
      </w:r>
      <w:r w:rsidRPr="00931576">
        <w:rPr>
          <w:rFonts w:hint="cs"/>
          <w:sz w:val="24"/>
          <w:szCs w:val="24"/>
          <w:rtl/>
        </w:rPr>
        <w:t>استُبدل بموجب القانون رقم (13) لسنة 2016 بتعديل بعض أحكام القانون رقم (26) لسنة 2005 بشأن الجمعيات السياسية.</w:t>
      </w:r>
    </w:p>
  </w:footnote>
  <w:footnote w:id="7">
    <w:p w14:paraId="267E4202" w14:textId="77777777" w:rsidR="007067F3" w:rsidRPr="00931576" w:rsidRDefault="007067F3" w:rsidP="00C77000">
      <w:pPr>
        <w:pStyle w:val="FootnoteText"/>
        <w:ind w:left="284" w:hanging="284"/>
        <w:jc w:val="both"/>
        <w:rPr>
          <w:sz w:val="22"/>
          <w:szCs w:val="22"/>
        </w:rPr>
      </w:pPr>
      <w:r w:rsidRPr="00931576">
        <w:rPr>
          <w:rFonts w:hint="cs"/>
          <w:sz w:val="22"/>
          <w:szCs w:val="22"/>
          <w:vertAlign w:val="superscript"/>
          <w:rtl/>
        </w:rPr>
        <w:t>(</w:t>
      </w:r>
      <w:r w:rsidRPr="00931576">
        <w:rPr>
          <w:sz w:val="22"/>
          <w:szCs w:val="22"/>
          <w:vertAlign w:val="superscript"/>
        </w:rPr>
        <w:footnoteRef/>
      </w:r>
      <w:r w:rsidRPr="00931576">
        <w:rPr>
          <w:rFonts w:hint="cs"/>
          <w:sz w:val="22"/>
          <w:szCs w:val="22"/>
          <w:vertAlign w:val="superscript"/>
          <w:rtl/>
        </w:rPr>
        <w:t>)</w:t>
      </w:r>
      <w:r w:rsidRPr="00931576">
        <w:rPr>
          <w:sz w:val="22"/>
          <w:szCs w:val="22"/>
          <w:rtl/>
        </w:rPr>
        <w:t xml:space="preserve"> </w:t>
      </w:r>
      <w:r w:rsidRPr="00931576">
        <w:rPr>
          <w:rFonts w:hint="cs"/>
          <w:sz w:val="22"/>
          <w:szCs w:val="22"/>
          <w:rtl/>
        </w:rPr>
        <w:t xml:space="preserve">استُبدلت بموجب القانون رقم (34) لسنة 2014 </w:t>
      </w:r>
      <w:r w:rsidRPr="00931576">
        <w:rPr>
          <w:rFonts w:hint="cs"/>
          <w:sz w:val="24"/>
          <w:szCs w:val="24"/>
          <w:rtl/>
        </w:rPr>
        <w:t>بتعديل بعض أحكام القانون رقم (26) لسنة 2005 بشأن الجمعيات السياسية.</w:t>
      </w:r>
    </w:p>
  </w:footnote>
  <w:footnote w:id="8">
    <w:p w14:paraId="54B6FFF9" w14:textId="77777777" w:rsidR="007067F3" w:rsidRPr="00931576" w:rsidRDefault="007067F3" w:rsidP="00C77000">
      <w:pPr>
        <w:pStyle w:val="FootnoteText"/>
        <w:ind w:left="284" w:hanging="284"/>
        <w:jc w:val="both"/>
        <w:rPr>
          <w:sz w:val="22"/>
          <w:szCs w:val="22"/>
        </w:rPr>
      </w:pPr>
      <w:r w:rsidRPr="00931576">
        <w:rPr>
          <w:rFonts w:hint="cs"/>
          <w:sz w:val="22"/>
          <w:szCs w:val="22"/>
          <w:vertAlign w:val="superscript"/>
          <w:rtl/>
        </w:rPr>
        <w:t>(</w:t>
      </w:r>
      <w:r w:rsidRPr="00931576">
        <w:rPr>
          <w:sz w:val="22"/>
          <w:szCs w:val="22"/>
          <w:vertAlign w:val="superscript"/>
        </w:rPr>
        <w:footnoteRef/>
      </w:r>
      <w:r w:rsidRPr="00931576">
        <w:rPr>
          <w:rFonts w:hint="cs"/>
          <w:sz w:val="22"/>
          <w:szCs w:val="22"/>
          <w:vertAlign w:val="superscript"/>
          <w:rtl/>
        </w:rPr>
        <w:t>)</w:t>
      </w:r>
      <w:r w:rsidRPr="00931576">
        <w:rPr>
          <w:sz w:val="22"/>
          <w:szCs w:val="22"/>
          <w:rtl/>
        </w:rPr>
        <w:t xml:space="preserve"> </w:t>
      </w:r>
      <w:r w:rsidRPr="00931576">
        <w:rPr>
          <w:rFonts w:hint="cs"/>
          <w:sz w:val="22"/>
          <w:szCs w:val="22"/>
          <w:rtl/>
        </w:rPr>
        <w:t xml:space="preserve">استُبدلت بموجب القانون رقم (34) لسنة 2014 </w:t>
      </w:r>
      <w:r w:rsidRPr="00931576">
        <w:rPr>
          <w:rFonts w:hint="cs"/>
          <w:sz w:val="24"/>
          <w:szCs w:val="24"/>
          <w:rtl/>
        </w:rPr>
        <w:t>بتعديل بعض أحكام القانون رقم (26) لسنة 2005 بشأن الجمعيات السياسية.</w:t>
      </w:r>
    </w:p>
    <w:p w14:paraId="0B86C49C" w14:textId="77777777" w:rsidR="007067F3" w:rsidRPr="006F0A3E" w:rsidRDefault="007067F3" w:rsidP="00AA20A3">
      <w:pPr>
        <w:pStyle w:val="FootnoteText"/>
        <w:jc w:val="both"/>
        <w:rPr>
          <w:b/>
          <w:bCs/>
          <w:sz w:val="22"/>
          <w:szCs w:val="22"/>
        </w:rPr>
      </w:pPr>
    </w:p>
  </w:footnote>
  <w:footnote w:id="9">
    <w:p w14:paraId="4C313D48" w14:textId="77777777" w:rsidR="007067F3" w:rsidRPr="00931576" w:rsidRDefault="007067F3" w:rsidP="005848C1">
      <w:pPr>
        <w:pStyle w:val="FootnoteText"/>
        <w:ind w:left="284" w:hanging="284"/>
        <w:jc w:val="both"/>
        <w:rPr>
          <w:sz w:val="24"/>
          <w:szCs w:val="24"/>
        </w:rPr>
      </w:pPr>
      <w:r w:rsidRPr="00931576">
        <w:rPr>
          <w:rFonts w:hint="cs"/>
          <w:sz w:val="24"/>
          <w:szCs w:val="24"/>
          <w:vertAlign w:val="superscript"/>
          <w:rtl/>
        </w:rPr>
        <w:t>(9)</w:t>
      </w:r>
      <w:r w:rsidRPr="00931576">
        <w:rPr>
          <w:sz w:val="24"/>
          <w:szCs w:val="24"/>
          <w:rtl/>
        </w:rPr>
        <w:t xml:space="preserve"> </w:t>
      </w:r>
      <w:r w:rsidRPr="00931576">
        <w:rPr>
          <w:rFonts w:hint="cs"/>
          <w:sz w:val="24"/>
          <w:szCs w:val="24"/>
          <w:rtl/>
        </w:rPr>
        <w:t>أضيفت بموجب القانون رقم (34) لسنة 2014 بتعديل بعض أحكام القانون رقم (26) لسنة 2005 بشأن الجمعيات السياسية.</w:t>
      </w:r>
    </w:p>
    <w:p w14:paraId="1808DE3B" w14:textId="77777777" w:rsidR="007067F3" w:rsidRPr="00AA20A3" w:rsidRDefault="007067F3" w:rsidP="00AA20A3">
      <w:pPr>
        <w:pStyle w:val="FootnoteText"/>
        <w:jc w:val="both"/>
        <w:rPr>
          <w:b/>
          <w:bCs/>
          <w:sz w:val="22"/>
          <w:szCs w:val="22"/>
        </w:rPr>
      </w:pPr>
    </w:p>
  </w:footnote>
  <w:footnote w:id="10">
    <w:p w14:paraId="27424691" w14:textId="77777777" w:rsidR="007067F3" w:rsidRPr="00931576" w:rsidRDefault="007067F3" w:rsidP="00A45AF3">
      <w:pPr>
        <w:pStyle w:val="FootnoteText"/>
        <w:ind w:left="375" w:hanging="375"/>
        <w:jc w:val="both"/>
        <w:rPr>
          <w:sz w:val="24"/>
          <w:szCs w:val="24"/>
        </w:rPr>
      </w:pPr>
      <w:r w:rsidRPr="00931576">
        <w:rPr>
          <w:rFonts w:hint="cs"/>
          <w:sz w:val="24"/>
          <w:szCs w:val="24"/>
          <w:vertAlign w:val="superscript"/>
          <w:rtl/>
        </w:rPr>
        <w:t>(</w:t>
      </w:r>
      <w:r w:rsidRPr="00931576">
        <w:rPr>
          <w:sz w:val="24"/>
          <w:szCs w:val="24"/>
          <w:vertAlign w:val="superscript"/>
        </w:rPr>
        <w:footnoteRef/>
      </w:r>
      <w:r w:rsidRPr="00931576">
        <w:rPr>
          <w:rFonts w:hint="cs"/>
          <w:sz w:val="24"/>
          <w:szCs w:val="24"/>
          <w:vertAlign w:val="superscript"/>
          <w:rtl/>
        </w:rPr>
        <w:t>)</w:t>
      </w:r>
      <w:r w:rsidRPr="00931576">
        <w:rPr>
          <w:sz w:val="24"/>
          <w:szCs w:val="24"/>
          <w:rtl/>
        </w:rPr>
        <w:t xml:space="preserve"> </w:t>
      </w:r>
      <w:r w:rsidRPr="00931576">
        <w:rPr>
          <w:rFonts w:hint="cs"/>
          <w:sz w:val="24"/>
          <w:szCs w:val="24"/>
          <w:rtl/>
        </w:rPr>
        <w:t>استُبدلت بموجب القانون رقم (34) لسنة 2014 بتعديل بعض أحكام القانون رقم (26) لسنة 2005 بشأن الجمعيات السياسية.</w:t>
      </w:r>
    </w:p>
  </w:footnote>
  <w:footnote w:id="11">
    <w:p w14:paraId="3499E6F1" w14:textId="77777777" w:rsidR="007067F3" w:rsidRPr="00931576" w:rsidRDefault="007067F3" w:rsidP="00A45AF3">
      <w:pPr>
        <w:pStyle w:val="FootnoteText"/>
        <w:ind w:left="375" w:hanging="375"/>
        <w:jc w:val="both"/>
        <w:rPr>
          <w:sz w:val="24"/>
          <w:szCs w:val="24"/>
        </w:rPr>
      </w:pPr>
      <w:r w:rsidRPr="00931576">
        <w:rPr>
          <w:rFonts w:hint="cs"/>
          <w:sz w:val="24"/>
          <w:szCs w:val="24"/>
          <w:vertAlign w:val="superscript"/>
          <w:rtl/>
        </w:rPr>
        <w:t>(</w:t>
      </w:r>
      <w:r w:rsidRPr="00931576">
        <w:rPr>
          <w:sz w:val="24"/>
          <w:szCs w:val="24"/>
          <w:vertAlign w:val="superscript"/>
        </w:rPr>
        <w:footnoteRef/>
      </w:r>
      <w:r w:rsidRPr="00931576">
        <w:rPr>
          <w:rFonts w:hint="cs"/>
          <w:sz w:val="24"/>
          <w:szCs w:val="24"/>
          <w:vertAlign w:val="superscript"/>
          <w:rtl/>
        </w:rPr>
        <w:t>)</w:t>
      </w:r>
      <w:r w:rsidRPr="00931576">
        <w:rPr>
          <w:sz w:val="24"/>
          <w:szCs w:val="24"/>
          <w:rtl/>
        </w:rPr>
        <w:t xml:space="preserve"> </w:t>
      </w:r>
      <w:r w:rsidRPr="00931576">
        <w:rPr>
          <w:rFonts w:hint="cs"/>
          <w:sz w:val="24"/>
          <w:szCs w:val="24"/>
          <w:rtl/>
        </w:rPr>
        <w:t>استُبدلت بموجب القانون رقم (34) لسنة 2014 بتعديل بعض أحكام القانون رقم (26) لسنة 2005 بشأن الجمعيات السياسية.</w:t>
      </w:r>
    </w:p>
  </w:footnote>
  <w:footnote w:id="12">
    <w:p w14:paraId="0F3D8338" w14:textId="77777777" w:rsidR="007067F3" w:rsidRPr="00AA20A3" w:rsidRDefault="007067F3" w:rsidP="00A45AF3">
      <w:pPr>
        <w:pStyle w:val="FootnoteText"/>
        <w:ind w:left="375" w:hanging="375"/>
        <w:jc w:val="both"/>
        <w:rPr>
          <w:b/>
          <w:bCs/>
          <w:sz w:val="22"/>
          <w:szCs w:val="22"/>
        </w:rPr>
      </w:pPr>
      <w:r w:rsidRPr="00931576">
        <w:rPr>
          <w:rFonts w:hint="cs"/>
          <w:sz w:val="24"/>
          <w:szCs w:val="24"/>
          <w:vertAlign w:val="superscript"/>
          <w:rtl/>
        </w:rPr>
        <w:t>(</w:t>
      </w:r>
      <w:r w:rsidRPr="00931576">
        <w:rPr>
          <w:sz w:val="24"/>
          <w:szCs w:val="24"/>
          <w:vertAlign w:val="superscript"/>
        </w:rPr>
        <w:footnoteRef/>
      </w:r>
      <w:r w:rsidRPr="00931576">
        <w:rPr>
          <w:rFonts w:hint="cs"/>
          <w:sz w:val="24"/>
          <w:szCs w:val="24"/>
          <w:vertAlign w:val="superscript"/>
          <w:rtl/>
        </w:rPr>
        <w:t>)</w:t>
      </w:r>
      <w:r w:rsidRPr="00931576">
        <w:rPr>
          <w:sz w:val="24"/>
          <w:szCs w:val="24"/>
          <w:rtl/>
        </w:rPr>
        <w:t xml:space="preserve"> </w:t>
      </w:r>
      <w:r w:rsidRPr="00931576">
        <w:rPr>
          <w:rFonts w:hint="cs"/>
          <w:sz w:val="24"/>
          <w:szCs w:val="24"/>
          <w:rtl/>
        </w:rPr>
        <w:t>أضيف بموجب القانون رقم (34) لسنة 2014 بتعديل بعض أحكام القانون رقم (26) لسنة 2005 بشأن الجمعيات السياسية.</w:t>
      </w:r>
    </w:p>
  </w:footnote>
  <w:footnote w:id="13">
    <w:p w14:paraId="45DFC2C0" w14:textId="77777777" w:rsidR="007067F3" w:rsidRPr="00931576" w:rsidRDefault="007067F3" w:rsidP="00931576">
      <w:pPr>
        <w:pStyle w:val="FootnoteText"/>
        <w:ind w:left="375" w:hanging="375"/>
        <w:jc w:val="both"/>
        <w:rPr>
          <w:sz w:val="24"/>
          <w:szCs w:val="24"/>
        </w:rPr>
      </w:pPr>
      <w:r w:rsidRPr="00931576">
        <w:rPr>
          <w:rFonts w:hint="cs"/>
          <w:sz w:val="24"/>
          <w:szCs w:val="24"/>
          <w:vertAlign w:val="superscript"/>
          <w:rtl/>
        </w:rPr>
        <w:t>(</w:t>
      </w:r>
      <w:r w:rsidRPr="00931576">
        <w:rPr>
          <w:sz w:val="24"/>
          <w:szCs w:val="24"/>
          <w:vertAlign w:val="superscript"/>
        </w:rPr>
        <w:footnoteRef/>
      </w:r>
      <w:r w:rsidRPr="00931576">
        <w:rPr>
          <w:rFonts w:hint="cs"/>
          <w:sz w:val="24"/>
          <w:szCs w:val="24"/>
          <w:vertAlign w:val="superscript"/>
          <w:rtl/>
        </w:rPr>
        <w:t>)</w:t>
      </w:r>
      <w:r w:rsidRPr="00931576">
        <w:rPr>
          <w:sz w:val="24"/>
          <w:szCs w:val="24"/>
          <w:rtl/>
        </w:rPr>
        <w:t xml:space="preserve"> </w:t>
      </w:r>
      <w:r w:rsidRPr="00931576">
        <w:rPr>
          <w:rFonts w:hint="cs"/>
          <w:sz w:val="24"/>
          <w:szCs w:val="24"/>
          <w:rtl/>
        </w:rPr>
        <w:t>أضيفت بموجب القانون رقم (34) لسنة 2014 بتعديل بعض أحكام القانون رقم (26) لسنة 2005 بشأن الجمعيات السياسية.</w:t>
      </w:r>
    </w:p>
  </w:footnote>
  <w:footnote w:id="14">
    <w:p w14:paraId="343F1D90" w14:textId="77777777" w:rsidR="007067F3" w:rsidRPr="00931576" w:rsidRDefault="007067F3" w:rsidP="00931576">
      <w:pPr>
        <w:pStyle w:val="FootnoteText"/>
        <w:ind w:left="375" w:hanging="375"/>
        <w:jc w:val="both"/>
        <w:rPr>
          <w:sz w:val="24"/>
          <w:szCs w:val="24"/>
        </w:rPr>
      </w:pPr>
      <w:r w:rsidRPr="00931576">
        <w:rPr>
          <w:rFonts w:hint="cs"/>
          <w:sz w:val="24"/>
          <w:szCs w:val="24"/>
          <w:vertAlign w:val="superscript"/>
          <w:rtl/>
        </w:rPr>
        <w:t>(</w:t>
      </w:r>
      <w:r w:rsidRPr="00931576">
        <w:rPr>
          <w:sz w:val="24"/>
          <w:szCs w:val="24"/>
          <w:vertAlign w:val="superscript"/>
        </w:rPr>
        <w:t>(</w:t>
      </w:r>
      <w:r w:rsidRPr="00931576">
        <w:rPr>
          <w:sz w:val="24"/>
          <w:szCs w:val="24"/>
          <w:vertAlign w:val="superscript"/>
        </w:rPr>
        <w:footnoteRef/>
      </w:r>
      <w:r w:rsidRPr="00931576">
        <w:rPr>
          <w:rFonts w:hint="cs"/>
          <w:sz w:val="24"/>
          <w:szCs w:val="24"/>
          <w:rtl/>
        </w:rPr>
        <w:t xml:space="preserve"> استُبدلت بموجب القانون رقم (34) لسنة 2014 بتعديل بعض أحكام القانون رقم (26) لسنة 2005 بشأن الجمعيات السياسية.</w:t>
      </w:r>
    </w:p>
  </w:footnote>
  <w:footnote w:id="15">
    <w:p w14:paraId="745DE0AC" w14:textId="77777777" w:rsidR="007067F3" w:rsidRPr="00931576" w:rsidRDefault="007067F3" w:rsidP="00931576">
      <w:pPr>
        <w:pStyle w:val="FootnoteText"/>
        <w:ind w:left="375" w:hanging="375"/>
        <w:jc w:val="both"/>
        <w:rPr>
          <w:sz w:val="24"/>
          <w:szCs w:val="24"/>
        </w:rPr>
      </w:pPr>
      <w:r w:rsidRPr="00931576">
        <w:rPr>
          <w:rFonts w:hint="cs"/>
          <w:sz w:val="24"/>
          <w:szCs w:val="24"/>
          <w:vertAlign w:val="superscript"/>
          <w:rtl/>
        </w:rPr>
        <w:t>(</w:t>
      </w:r>
      <w:r w:rsidRPr="00931576">
        <w:rPr>
          <w:sz w:val="24"/>
          <w:szCs w:val="24"/>
          <w:vertAlign w:val="superscript"/>
        </w:rPr>
        <w:t>(</w:t>
      </w:r>
      <w:r w:rsidRPr="00931576">
        <w:rPr>
          <w:sz w:val="24"/>
          <w:szCs w:val="24"/>
          <w:vertAlign w:val="superscript"/>
        </w:rPr>
        <w:footnoteRef/>
      </w:r>
      <w:r w:rsidRPr="00931576">
        <w:rPr>
          <w:sz w:val="24"/>
          <w:szCs w:val="24"/>
          <w:vertAlign w:val="superscript"/>
          <w:rtl/>
        </w:rPr>
        <w:t xml:space="preserve"> </w:t>
      </w:r>
      <w:r w:rsidRPr="00931576">
        <w:rPr>
          <w:rFonts w:hint="cs"/>
          <w:sz w:val="24"/>
          <w:szCs w:val="24"/>
          <w:rtl/>
        </w:rPr>
        <w:t>استُبدلت بموجب القانون رقم (34) لسنة 2014 بتعديل بعض أحكام القانون رقم (26) لسنة 2005 بشأن الجمعيات السياسية.</w:t>
      </w:r>
    </w:p>
  </w:footnote>
  <w:footnote w:id="16">
    <w:p w14:paraId="50810BA3" w14:textId="77777777" w:rsidR="007067F3" w:rsidRPr="00931576" w:rsidRDefault="007067F3" w:rsidP="00931576">
      <w:pPr>
        <w:pStyle w:val="FootnoteText"/>
        <w:ind w:left="375" w:hanging="375"/>
        <w:jc w:val="both"/>
        <w:rPr>
          <w:sz w:val="24"/>
          <w:szCs w:val="24"/>
        </w:rPr>
      </w:pPr>
      <w:r w:rsidRPr="00931576">
        <w:rPr>
          <w:rFonts w:hint="cs"/>
          <w:sz w:val="24"/>
          <w:szCs w:val="24"/>
          <w:vertAlign w:val="superscript"/>
          <w:rtl/>
        </w:rPr>
        <w:t>(</w:t>
      </w:r>
      <w:r w:rsidRPr="00931576">
        <w:rPr>
          <w:sz w:val="24"/>
          <w:szCs w:val="24"/>
          <w:vertAlign w:val="superscript"/>
        </w:rPr>
        <w:t>(</w:t>
      </w:r>
      <w:r w:rsidRPr="00931576">
        <w:rPr>
          <w:sz w:val="24"/>
          <w:szCs w:val="24"/>
          <w:vertAlign w:val="superscript"/>
        </w:rPr>
        <w:footnoteRef/>
      </w:r>
      <w:r w:rsidRPr="00931576">
        <w:rPr>
          <w:sz w:val="24"/>
          <w:szCs w:val="24"/>
          <w:rtl/>
        </w:rPr>
        <w:t xml:space="preserve"> </w:t>
      </w:r>
      <w:r w:rsidRPr="00931576">
        <w:rPr>
          <w:rFonts w:hint="cs"/>
          <w:sz w:val="24"/>
          <w:szCs w:val="24"/>
          <w:rtl/>
        </w:rPr>
        <w:t>أضيفت بموجب القانون رقم (34) لسنة 2014 بتعديل بعض أحكام القانون رقم (26) لسنة 2005 بشأن الجمعيات السياسية.</w:t>
      </w:r>
    </w:p>
    <w:p w14:paraId="01A84E73" w14:textId="77777777" w:rsidR="007067F3" w:rsidRPr="00AA20A3" w:rsidRDefault="007067F3" w:rsidP="00AA20A3">
      <w:pPr>
        <w:pStyle w:val="FootnoteText"/>
        <w:jc w:val="both"/>
        <w:rPr>
          <w:b/>
          <w:bCs/>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1445"/>
    <w:multiLevelType w:val="hybridMultilevel"/>
    <w:tmpl w:val="A5A8AE0E"/>
    <w:lvl w:ilvl="0" w:tplc="C0FAAB30">
      <w:start w:val="1"/>
      <w:numFmt w:val="decimal"/>
      <w:lvlText w:val="%1-"/>
      <w:lvlJc w:val="center"/>
      <w:pPr>
        <w:ind w:left="720" w:hanging="360"/>
      </w:pPr>
      <w:rPr>
        <w:rFonts w:hint="default"/>
        <w:b/>
        <w:bCs/>
        <w:lang w:bidi="ar-B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97093"/>
    <w:multiLevelType w:val="hybridMultilevel"/>
    <w:tmpl w:val="760E52C8"/>
    <w:lvl w:ilvl="0" w:tplc="382A2202">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A62EA"/>
    <w:multiLevelType w:val="hybridMultilevel"/>
    <w:tmpl w:val="EF02DC3E"/>
    <w:lvl w:ilvl="0" w:tplc="7912030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09B629CB"/>
    <w:multiLevelType w:val="hybridMultilevel"/>
    <w:tmpl w:val="8A16E608"/>
    <w:lvl w:ilvl="0" w:tplc="6E820912">
      <w:start w:val="1"/>
      <w:numFmt w:val="decimal"/>
      <w:lvlText w:val="%1-"/>
      <w:lvlJc w:val="center"/>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40CAA"/>
    <w:multiLevelType w:val="hybridMultilevel"/>
    <w:tmpl w:val="19B4963E"/>
    <w:lvl w:ilvl="0" w:tplc="04090001">
      <w:start w:val="1"/>
      <w:numFmt w:val="bullet"/>
      <w:lvlText w:val=""/>
      <w:lvlJc w:val="left"/>
      <w:pPr>
        <w:ind w:left="1069"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A0EAB"/>
    <w:multiLevelType w:val="hybridMultilevel"/>
    <w:tmpl w:val="A87AEDD2"/>
    <w:lvl w:ilvl="0" w:tplc="CC348BE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1B983B6E"/>
    <w:multiLevelType w:val="hybridMultilevel"/>
    <w:tmpl w:val="6A780C2E"/>
    <w:lvl w:ilvl="0" w:tplc="146CB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63C5A"/>
    <w:multiLevelType w:val="hybridMultilevel"/>
    <w:tmpl w:val="75B061B2"/>
    <w:lvl w:ilvl="0" w:tplc="45BA751E">
      <w:start w:val="1"/>
      <w:numFmt w:val="decimal"/>
      <w:lvlText w:val="%1-"/>
      <w:lvlJc w:val="center"/>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A2E50"/>
    <w:multiLevelType w:val="hybridMultilevel"/>
    <w:tmpl w:val="8A1A9306"/>
    <w:lvl w:ilvl="0" w:tplc="B768A71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15:restartNumberingAfterBreak="0">
    <w:nsid w:val="3F5C0071"/>
    <w:multiLevelType w:val="hybridMultilevel"/>
    <w:tmpl w:val="B182464A"/>
    <w:lvl w:ilvl="0" w:tplc="D6923CA8">
      <w:start w:val="1"/>
      <w:numFmt w:val="decimal"/>
      <w:lvlText w:val="%1-"/>
      <w:lvlJc w:val="center"/>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F25780"/>
    <w:multiLevelType w:val="hybridMultilevel"/>
    <w:tmpl w:val="7D5C8FA6"/>
    <w:lvl w:ilvl="0" w:tplc="248C5D02">
      <w:start w:val="1"/>
      <w:numFmt w:val="arabicAlpha"/>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481D41AD"/>
    <w:multiLevelType w:val="hybridMultilevel"/>
    <w:tmpl w:val="2D64A958"/>
    <w:lvl w:ilvl="0" w:tplc="4222632E">
      <w:start w:val="1"/>
      <w:numFmt w:val="decimal"/>
      <w:lvlText w:val="%1-"/>
      <w:lvlJc w:val="center"/>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9C7F16"/>
    <w:multiLevelType w:val="hybridMultilevel"/>
    <w:tmpl w:val="ABC07A82"/>
    <w:lvl w:ilvl="0" w:tplc="7F8A507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514747AC"/>
    <w:multiLevelType w:val="hybridMultilevel"/>
    <w:tmpl w:val="1E248EDE"/>
    <w:lvl w:ilvl="0" w:tplc="84FAE838">
      <w:start w:val="1"/>
      <w:numFmt w:val="arabicAlpha"/>
      <w:lvlText w:val="%1-"/>
      <w:lvlJc w:val="left"/>
      <w:pPr>
        <w:ind w:left="1076" w:hanging="360"/>
      </w:pPr>
      <w:rPr>
        <w:rFonts w:hint="default"/>
        <w:b/>
        <w:bCs/>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14" w15:restartNumberingAfterBreak="0">
    <w:nsid w:val="52C802C0"/>
    <w:multiLevelType w:val="hybridMultilevel"/>
    <w:tmpl w:val="762C1A8A"/>
    <w:lvl w:ilvl="0" w:tplc="49ACA8F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54FB621F"/>
    <w:multiLevelType w:val="hybridMultilevel"/>
    <w:tmpl w:val="42ECD60C"/>
    <w:lvl w:ilvl="0" w:tplc="22429CD6">
      <w:start w:val="1"/>
      <w:numFmt w:val="arabicAlpha"/>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7ACB1362"/>
    <w:multiLevelType w:val="hybridMultilevel"/>
    <w:tmpl w:val="3FAE89D6"/>
    <w:lvl w:ilvl="0" w:tplc="6AC809B2">
      <w:start w:val="1"/>
      <w:numFmt w:val="arabicAlpha"/>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num w:numId="1" w16cid:durableId="1877310519">
    <w:abstractNumId w:val="11"/>
  </w:num>
  <w:num w:numId="2" w16cid:durableId="589318122">
    <w:abstractNumId w:val="1"/>
  </w:num>
  <w:num w:numId="3" w16cid:durableId="132480640">
    <w:abstractNumId w:val="9"/>
  </w:num>
  <w:num w:numId="4" w16cid:durableId="1626307762">
    <w:abstractNumId w:val="7"/>
  </w:num>
  <w:num w:numId="5" w16cid:durableId="1144851594">
    <w:abstractNumId w:val="4"/>
  </w:num>
  <w:num w:numId="6" w16cid:durableId="819269230">
    <w:abstractNumId w:val="0"/>
  </w:num>
  <w:num w:numId="7" w16cid:durableId="588192865">
    <w:abstractNumId w:val="3"/>
  </w:num>
  <w:num w:numId="8" w16cid:durableId="68308140">
    <w:abstractNumId w:val="16"/>
  </w:num>
  <w:num w:numId="9" w16cid:durableId="1542666164">
    <w:abstractNumId w:val="13"/>
  </w:num>
  <w:num w:numId="10" w16cid:durableId="1237743835">
    <w:abstractNumId w:val="2"/>
  </w:num>
  <w:num w:numId="11" w16cid:durableId="1645036995">
    <w:abstractNumId w:val="6"/>
  </w:num>
  <w:num w:numId="12" w16cid:durableId="834413436">
    <w:abstractNumId w:val="10"/>
  </w:num>
  <w:num w:numId="13" w16cid:durableId="607548868">
    <w:abstractNumId w:val="12"/>
  </w:num>
  <w:num w:numId="14" w16cid:durableId="337777315">
    <w:abstractNumId w:val="14"/>
  </w:num>
  <w:num w:numId="15" w16cid:durableId="130750154">
    <w:abstractNumId w:val="5"/>
  </w:num>
  <w:num w:numId="16" w16cid:durableId="1589659614">
    <w:abstractNumId w:val="8"/>
  </w:num>
  <w:num w:numId="17" w16cid:durableId="18826680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F67"/>
    <w:rsid w:val="00007597"/>
    <w:rsid w:val="000173DD"/>
    <w:rsid w:val="0002031D"/>
    <w:rsid w:val="00024A0A"/>
    <w:rsid w:val="0002627D"/>
    <w:rsid w:val="000502AD"/>
    <w:rsid w:val="0006753B"/>
    <w:rsid w:val="00093322"/>
    <w:rsid w:val="000A22B1"/>
    <w:rsid w:val="000A5AB6"/>
    <w:rsid w:val="00116D36"/>
    <w:rsid w:val="00124531"/>
    <w:rsid w:val="001307FD"/>
    <w:rsid w:val="00132522"/>
    <w:rsid w:val="00164242"/>
    <w:rsid w:val="00193AE3"/>
    <w:rsid w:val="001A1F7A"/>
    <w:rsid w:val="001A465F"/>
    <w:rsid w:val="001D7491"/>
    <w:rsid w:val="001E2CEE"/>
    <w:rsid w:val="001E5D1A"/>
    <w:rsid w:val="001F08CF"/>
    <w:rsid w:val="0020537E"/>
    <w:rsid w:val="00212C95"/>
    <w:rsid w:val="00226896"/>
    <w:rsid w:val="00227463"/>
    <w:rsid w:val="00240107"/>
    <w:rsid w:val="00245420"/>
    <w:rsid w:val="00280700"/>
    <w:rsid w:val="00285785"/>
    <w:rsid w:val="0028719C"/>
    <w:rsid w:val="002951D9"/>
    <w:rsid w:val="002A77F8"/>
    <w:rsid w:val="002C658D"/>
    <w:rsid w:val="002E3376"/>
    <w:rsid w:val="003402BF"/>
    <w:rsid w:val="00342650"/>
    <w:rsid w:val="00346F69"/>
    <w:rsid w:val="00353867"/>
    <w:rsid w:val="00356CC0"/>
    <w:rsid w:val="003A58B5"/>
    <w:rsid w:val="003C054E"/>
    <w:rsid w:val="004405A4"/>
    <w:rsid w:val="00454C59"/>
    <w:rsid w:val="00476780"/>
    <w:rsid w:val="00496930"/>
    <w:rsid w:val="004B601C"/>
    <w:rsid w:val="004F7B3B"/>
    <w:rsid w:val="00503B69"/>
    <w:rsid w:val="00507DFA"/>
    <w:rsid w:val="005154F8"/>
    <w:rsid w:val="00527EAB"/>
    <w:rsid w:val="00554DE3"/>
    <w:rsid w:val="00557E05"/>
    <w:rsid w:val="005848C1"/>
    <w:rsid w:val="005878CC"/>
    <w:rsid w:val="005A26A2"/>
    <w:rsid w:val="005A2F5A"/>
    <w:rsid w:val="005B1BC0"/>
    <w:rsid w:val="005C6FB8"/>
    <w:rsid w:val="005D19E4"/>
    <w:rsid w:val="005D2DDC"/>
    <w:rsid w:val="005E30B8"/>
    <w:rsid w:val="005F3285"/>
    <w:rsid w:val="0060490A"/>
    <w:rsid w:val="00620103"/>
    <w:rsid w:val="0063183D"/>
    <w:rsid w:val="0066118C"/>
    <w:rsid w:val="006656AA"/>
    <w:rsid w:val="006A3AE4"/>
    <w:rsid w:val="006F0A3E"/>
    <w:rsid w:val="00703466"/>
    <w:rsid w:val="007067F3"/>
    <w:rsid w:val="00710607"/>
    <w:rsid w:val="00713B25"/>
    <w:rsid w:val="00730762"/>
    <w:rsid w:val="00754354"/>
    <w:rsid w:val="00761242"/>
    <w:rsid w:val="007660E9"/>
    <w:rsid w:val="00773F11"/>
    <w:rsid w:val="0078119D"/>
    <w:rsid w:val="0079635C"/>
    <w:rsid w:val="007A3120"/>
    <w:rsid w:val="007B759C"/>
    <w:rsid w:val="007D3B5A"/>
    <w:rsid w:val="007D76DA"/>
    <w:rsid w:val="007E31D4"/>
    <w:rsid w:val="007E6FEC"/>
    <w:rsid w:val="007F1F8C"/>
    <w:rsid w:val="00802181"/>
    <w:rsid w:val="008142F4"/>
    <w:rsid w:val="008247DC"/>
    <w:rsid w:val="00827B74"/>
    <w:rsid w:val="00854E35"/>
    <w:rsid w:val="00856F74"/>
    <w:rsid w:val="00887B0D"/>
    <w:rsid w:val="0089743D"/>
    <w:rsid w:val="008C26B1"/>
    <w:rsid w:val="008C56D3"/>
    <w:rsid w:val="008F0DE7"/>
    <w:rsid w:val="0091778A"/>
    <w:rsid w:val="009265E4"/>
    <w:rsid w:val="00931576"/>
    <w:rsid w:val="00935DDE"/>
    <w:rsid w:val="0096246D"/>
    <w:rsid w:val="00965372"/>
    <w:rsid w:val="009775C9"/>
    <w:rsid w:val="00997D95"/>
    <w:rsid w:val="009A2768"/>
    <w:rsid w:val="009B55EC"/>
    <w:rsid w:val="009E1CCF"/>
    <w:rsid w:val="009E790F"/>
    <w:rsid w:val="009F691E"/>
    <w:rsid w:val="00A16128"/>
    <w:rsid w:val="00A35029"/>
    <w:rsid w:val="00A45AF3"/>
    <w:rsid w:val="00A6626D"/>
    <w:rsid w:val="00A71D40"/>
    <w:rsid w:val="00A7215B"/>
    <w:rsid w:val="00AA20A3"/>
    <w:rsid w:val="00AB3902"/>
    <w:rsid w:val="00B012B8"/>
    <w:rsid w:val="00B25907"/>
    <w:rsid w:val="00B26504"/>
    <w:rsid w:val="00B72EF2"/>
    <w:rsid w:val="00B76471"/>
    <w:rsid w:val="00B7684F"/>
    <w:rsid w:val="00B97CC0"/>
    <w:rsid w:val="00BC1D73"/>
    <w:rsid w:val="00BD32E1"/>
    <w:rsid w:val="00BE5496"/>
    <w:rsid w:val="00BF4F67"/>
    <w:rsid w:val="00BF63C9"/>
    <w:rsid w:val="00C00B47"/>
    <w:rsid w:val="00C22CB4"/>
    <w:rsid w:val="00C235E2"/>
    <w:rsid w:val="00C235FE"/>
    <w:rsid w:val="00C44065"/>
    <w:rsid w:val="00C469F9"/>
    <w:rsid w:val="00C53130"/>
    <w:rsid w:val="00C66457"/>
    <w:rsid w:val="00C67F87"/>
    <w:rsid w:val="00C77000"/>
    <w:rsid w:val="00C91AB0"/>
    <w:rsid w:val="00CA5D47"/>
    <w:rsid w:val="00CA785E"/>
    <w:rsid w:val="00CB7EF3"/>
    <w:rsid w:val="00CC634D"/>
    <w:rsid w:val="00CD4A6E"/>
    <w:rsid w:val="00CE54A4"/>
    <w:rsid w:val="00D045ED"/>
    <w:rsid w:val="00D22226"/>
    <w:rsid w:val="00D70785"/>
    <w:rsid w:val="00D713A0"/>
    <w:rsid w:val="00D84342"/>
    <w:rsid w:val="00D97C8A"/>
    <w:rsid w:val="00DC19FA"/>
    <w:rsid w:val="00DD0EE1"/>
    <w:rsid w:val="00DF1A30"/>
    <w:rsid w:val="00E06EAA"/>
    <w:rsid w:val="00E229F3"/>
    <w:rsid w:val="00E2312A"/>
    <w:rsid w:val="00E36752"/>
    <w:rsid w:val="00E40306"/>
    <w:rsid w:val="00E41BB6"/>
    <w:rsid w:val="00E46BAA"/>
    <w:rsid w:val="00E63483"/>
    <w:rsid w:val="00E85172"/>
    <w:rsid w:val="00E86F95"/>
    <w:rsid w:val="00E90DBE"/>
    <w:rsid w:val="00EB2E49"/>
    <w:rsid w:val="00EB7D45"/>
    <w:rsid w:val="00EE2564"/>
    <w:rsid w:val="00EF5549"/>
    <w:rsid w:val="00F071B4"/>
    <w:rsid w:val="00F12BDD"/>
    <w:rsid w:val="00F45D17"/>
    <w:rsid w:val="00F52602"/>
    <w:rsid w:val="00F74AC9"/>
    <w:rsid w:val="00F751AE"/>
    <w:rsid w:val="00F86145"/>
    <w:rsid w:val="00FB0F39"/>
    <w:rsid w:val="00FD4C7C"/>
    <w:rsid w:val="00FE3500"/>
    <w:rsid w:val="3790BF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90931"/>
  <w15:docId w15:val="{64CBF705-1737-4700-812D-6F184C1D4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F67"/>
    <w:pPr>
      <w:bidi/>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BF4F67"/>
    <w:pPr>
      <w:keepNext/>
      <w:jc w:val="center"/>
      <w:outlineLvl w:val="0"/>
    </w:pPr>
    <w:rPr>
      <w:b/>
      <w:bCs/>
      <w:kern w:val="36"/>
    </w:rPr>
  </w:style>
  <w:style w:type="paragraph" w:styleId="Heading2">
    <w:name w:val="heading 2"/>
    <w:basedOn w:val="Normal"/>
    <w:next w:val="Normal"/>
    <w:link w:val="Heading2Char"/>
    <w:uiPriority w:val="99"/>
    <w:unhideWhenUsed/>
    <w:qFormat/>
    <w:rsid w:val="0035386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F67"/>
    <w:rPr>
      <w:rFonts w:ascii="Times New Roman" w:eastAsiaTheme="minorEastAsia" w:hAnsi="Times New Roman" w:cs="Times New Roman"/>
      <w:b/>
      <w:bCs/>
      <w:kern w:val="36"/>
      <w:sz w:val="24"/>
      <w:szCs w:val="24"/>
    </w:rPr>
  </w:style>
  <w:style w:type="paragraph" w:styleId="FootnoteText">
    <w:name w:val="footnote text"/>
    <w:basedOn w:val="Normal"/>
    <w:link w:val="FootnoteTextChar"/>
    <w:uiPriority w:val="99"/>
    <w:semiHidden/>
    <w:unhideWhenUsed/>
    <w:rsid w:val="00E06EAA"/>
    <w:rPr>
      <w:sz w:val="20"/>
      <w:szCs w:val="20"/>
    </w:rPr>
  </w:style>
  <w:style w:type="character" w:customStyle="1" w:styleId="FootnoteTextChar">
    <w:name w:val="Footnote Text Char"/>
    <w:basedOn w:val="DefaultParagraphFont"/>
    <w:link w:val="FootnoteText"/>
    <w:uiPriority w:val="99"/>
    <w:semiHidden/>
    <w:rsid w:val="00E06EAA"/>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E06EAA"/>
    <w:rPr>
      <w:vertAlign w:val="superscript"/>
    </w:rPr>
  </w:style>
  <w:style w:type="character" w:customStyle="1" w:styleId="Heading2Char">
    <w:name w:val="Heading 2 Char"/>
    <w:basedOn w:val="DefaultParagraphFont"/>
    <w:link w:val="Heading2"/>
    <w:uiPriority w:val="99"/>
    <w:semiHidden/>
    <w:rsid w:val="0035386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A20A3"/>
    <w:rPr>
      <w:rFonts w:ascii="Tahoma" w:hAnsi="Tahoma" w:cs="Tahoma"/>
      <w:sz w:val="16"/>
      <w:szCs w:val="16"/>
    </w:rPr>
  </w:style>
  <w:style w:type="character" w:customStyle="1" w:styleId="BalloonTextChar">
    <w:name w:val="Balloon Text Char"/>
    <w:basedOn w:val="DefaultParagraphFont"/>
    <w:link w:val="BalloonText"/>
    <w:uiPriority w:val="99"/>
    <w:semiHidden/>
    <w:rsid w:val="00AA20A3"/>
    <w:rPr>
      <w:rFonts w:ascii="Tahoma" w:eastAsiaTheme="minorEastAsia" w:hAnsi="Tahoma" w:cs="Tahoma"/>
      <w:sz w:val="16"/>
      <w:szCs w:val="16"/>
    </w:rPr>
  </w:style>
  <w:style w:type="paragraph" w:styleId="ListParagraph">
    <w:name w:val="List Paragraph"/>
    <w:basedOn w:val="Normal"/>
    <w:uiPriority w:val="34"/>
    <w:qFormat/>
    <w:rsid w:val="00B26504"/>
    <w:pPr>
      <w:ind w:left="720"/>
      <w:contextualSpacing/>
    </w:pPr>
  </w:style>
  <w:style w:type="paragraph" w:styleId="Header">
    <w:name w:val="header"/>
    <w:basedOn w:val="Normal"/>
    <w:link w:val="HeaderChar"/>
    <w:uiPriority w:val="99"/>
    <w:unhideWhenUsed/>
    <w:rsid w:val="00761242"/>
    <w:pPr>
      <w:tabs>
        <w:tab w:val="center" w:pos="4320"/>
        <w:tab w:val="right" w:pos="8640"/>
      </w:tabs>
    </w:pPr>
  </w:style>
  <w:style w:type="character" w:customStyle="1" w:styleId="HeaderChar">
    <w:name w:val="Header Char"/>
    <w:basedOn w:val="DefaultParagraphFont"/>
    <w:link w:val="Header"/>
    <w:uiPriority w:val="99"/>
    <w:rsid w:val="00761242"/>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761242"/>
    <w:pPr>
      <w:tabs>
        <w:tab w:val="center" w:pos="4320"/>
        <w:tab w:val="right" w:pos="8640"/>
      </w:tabs>
    </w:pPr>
  </w:style>
  <w:style w:type="character" w:customStyle="1" w:styleId="FooterChar">
    <w:name w:val="Footer Char"/>
    <w:basedOn w:val="DefaultParagraphFont"/>
    <w:link w:val="Footer"/>
    <w:uiPriority w:val="99"/>
    <w:rsid w:val="00761242"/>
    <w:rPr>
      <w:rFonts w:ascii="Times New Roman" w:eastAsiaTheme="minorEastAsia" w:hAnsi="Times New Roman" w:cs="Times New Roman"/>
      <w:sz w:val="24"/>
      <w:szCs w:val="24"/>
    </w:rPr>
  </w:style>
  <w:style w:type="paragraph" w:styleId="NoSpacing">
    <w:name w:val="No Spacing"/>
    <w:uiPriority w:val="1"/>
    <w:qFormat/>
    <w:rsid w:val="005154F8"/>
    <w:pPr>
      <w:bidi/>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930866">
      <w:bodyDiv w:val="1"/>
      <w:marLeft w:val="0"/>
      <w:marRight w:val="0"/>
      <w:marTop w:val="0"/>
      <w:marBottom w:val="0"/>
      <w:divBdr>
        <w:top w:val="none" w:sz="0" w:space="0" w:color="auto"/>
        <w:left w:val="none" w:sz="0" w:space="0" w:color="auto"/>
        <w:bottom w:val="none" w:sz="0" w:space="0" w:color="auto"/>
        <w:right w:val="none" w:sz="0" w:space="0" w:color="auto"/>
      </w:divBdr>
    </w:div>
    <w:div w:id="455760624">
      <w:bodyDiv w:val="1"/>
      <w:marLeft w:val="0"/>
      <w:marRight w:val="0"/>
      <w:marTop w:val="0"/>
      <w:marBottom w:val="0"/>
      <w:divBdr>
        <w:top w:val="none" w:sz="0" w:space="0" w:color="auto"/>
        <w:left w:val="none" w:sz="0" w:space="0" w:color="auto"/>
        <w:bottom w:val="none" w:sz="0" w:space="0" w:color="auto"/>
        <w:right w:val="none" w:sz="0" w:space="0" w:color="auto"/>
      </w:divBdr>
    </w:div>
    <w:div w:id="545727650">
      <w:bodyDiv w:val="1"/>
      <w:marLeft w:val="0"/>
      <w:marRight w:val="0"/>
      <w:marTop w:val="0"/>
      <w:marBottom w:val="0"/>
      <w:divBdr>
        <w:top w:val="none" w:sz="0" w:space="0" w:color="auto"/>
        <w:left w:val="none" w:sz="0" w:space="0" w:color="auto"/>
        <w:bottom w:val="none" w:sz="0" w:space="0" w:color="auto"/>
        <w:right w:val="none" w:sz="0" w:space="0" w:color="auto"/>
      </w:divBdr>
    </w:div>
    <w:div w:id="606696487">
      <w:bodyDiv w:val="1"/>
      <w:marLeft w:val="0"/>
      <w:marRight w:val="0"/>
      <w:marTop w:val="0"/>
      <w:marBottom w:val="0"/>
      <w:divBdr>
        <w:top w:val="none" w:sz="0" w:space="0" w:color="auto"/>
        <w:left w:val="none" w:sz="0" w:space="0" w:color="auto"/>
        <w:bottom w:val="none" w:sz="0" w:space="0" w:color="auto"/>
        <w:right w:val="none" w:sz="0" w:space="0" w:color="auto"/>
      </w:divBdr>
    </w:div>
    <w:div w:id="634412268">
      <w:bodyDiv w:val="1"/>
      <w:marLeft w:val="0"/>
      <w:marRight w:val="0"/>
      <w:marTop w:val="0"/>
      <w:marBottom w:val="0"/>
      <w:divBdr>
        <w:top w:val="none" w:sz="0" w:space="0" w:color="auto"/>
        <w:left w:val="none" w:sz="0" w:space="0" w:color="auto"/>
        <w:bottom w:val="none" w:sz="0" w:space="0" w:color="auto"/>
        <w:right w:val="none" w:sz="0" w:space="0" w:color="auto"/>
      </w:divBdr>
    </w:div>
    <w:div w:id="1011641504">
      <w:bodyDiv w:val="1"/>
      <w:marLeft w:val="0"/>
      <w:marRight w:val="0"/>
      <w:marTop w:val="0"/>
      <w:marBottom w:val="0"/>
      <w:divBdr>
        <w:top w:val="none" w:sz="0" w:space="0" w:color="auto"/>
        <w:left w:val="none" w:sz="0" w:space="0" w:color="auto"/>
        <w:bottom w:val="none" w:sz="0" w:space="0" w:color="auto"/>
        <w:right w:val="none" w:sz="0" w:space="0" w:color="auto"/>
      </w:divBdr>
    </w:div>
    <w:div w:id="1104886127">
      <w:bodyDiv w:val="1"/>
      <w:marLeft w:val="0"/>
      <w:marRight w:val="0"/>
      <w:marTop w:val="0"/>
      <w:marBottom w:val="0"/>
      <w:divBdr>
        <w:top w:val="none" w:sz="0" w:space="0" w:color="auto"/>
        <w:left w:val="none" w:sz="0" w:space="0" w:color="auto"/>
        <w:bottom w:val="none" w:sz="0" w:space="0" w:color="auto"/>
        <w:right w:val="none" w:sz="0" w:space="0" w:color="auto"/>
      </w:divBdr>
    </w:div>
    <w:div w:id="1117261664">
      <w:bodyDiv w:val="1"/>
      <w:marLeft w:val="0"/>
      <w:marRight w:val="0"/>
      <w:marTop w:val="0"/>
      <w:marBottom w:val="0"/>
      <w:divBdr>
        <w:top w:val="none" w:sz="0" w:space="0" w:color="auto"/>
        <w:left w:val="none" w:sz="0" w:space="0" w:color="auto"/>
        <w:bottom w:val="none" w:sz="0" w:space="0" w:color="auto"/>
        <w:right w:val="none" w:sz="0" w:space="0" w:color="auto"/>
      </w:divBdr>
    </w:div>
    <w:div w:id="1509833201">
      <w:bodyDiv w:val="1"/>
      <w:marLeft w:val="0"/>
      <w:marRight w:val="0"/>
      <w:marTop w:val="0"/>
      <w:marBottom w:val="0"/>
      <w:divBdr>
        <w:top w:val="none" w:sz="0" w:space="0" w:color="auto"/>
        <w:left w:val="none" w:sz="0" w:space="0" w:color="auto"/>
        <w:bottom w:val="none" w:sz="0" w:space="0" w:color="auto"/>
        <w:right w:val="none" w:sz="0" w:space="0" w:color="auto"/>
      </w:divBdr>
    </w:div>
    <w:div w:id="1598245484">
      <w:bodyDiv w:val="1"/>
      <w:marLeft w:val="0"/>
      <w:marRight w:val="0"/>
      <w:marTop w:val="0"/>
      <w:marBottom w:val="0"/>
      <w:divBdr>
        <w:top w:val="none" w:sz="0" w:space="0" w:color="auto"/>
        <w:left w:val="none" w:sz="0" w:space="0" w:color="auto"/>
        <w:bottom w:val="none" w:sz="0" w:space="0" w:color="auto"/>
        <w:right w:val="none" w:sz="0" w:space="0" w:color="auto"/>
      </w:divBdr>
    </w:div>
    <w:div w:id="1632249967">
      <w:bodyDiv w:val="1"/>
      <w:marLeft w:val="0"/>
      <w:marRight w:val="0"/>
      <w:marTop w:val="0"/>
      <w:marBottom w:val="0"/>
      <w:divBdr>
        <w:top w:val="none" w:sz="0" w:space="0" w:color="auto"/>
        <w:left w:val="none" w:sz="0" w:space="0" w:color="auto"/>
        <w:bottom w:val="none" w:sz="0" w:space="0" w:color="auto"/>
        <w:right w:val="none" w:sz="0" w:space="0" w:color="auto"/>
      </w:divBdr>
    </w:div>
    <w:div w:id="206309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7949D4890CC3704AAD1F7B90B331DE70" ma:contentTypeVersion="4244" ma:contentTypeDescription="إنشاء مستند جديد." ma:contentTypeScope="" ma:versionID="9d28e48b856aaf80d07b6905dd0bea16">
  <xsd:schema xmlns:xsd="http://www.w3.org/2001/XMLSchema" xmlns:xs="http://www.w3.org/2001/XMLSchema" xmlns:p="http://schemas.microsoft.com/office/2006/metadata/properties" xmlns:ns2="1e0fc348-9cb2-4b26-bea0-e349e3a780df" xmlns:ns3="64775e3a-a83a-4eeb-b6cd-1c49622b2614" targetNamespace="http://schemas.microsoft.com/office/2006/metadata/properties" ma:root="true" ma:fieldsID="dba5a24a6d195b95f7ab968ac1f8b6be" ns2:_="" ns3:_="">
    <xsd:import namespace="1e0fc348-9cb2-4b26-bea0-e349e3a780df"/>
    <xsd:import namespace="64775e3a-a83a-4eeb-b6cd-1c49622b2614"/>
    <xsd:element name="properties">
      <xsd:complexType>
        <xsd:sequence>
          <xsd:element name="documentManagement">
            <xsd:complexType>
              <xsd:all>
                <xsd:element ref="ns2:MainGUID" minOccurs="0"/>
                <xsd:element ref="ns2:DirGUID" minOccurs="0"/>
                <xsd:element ref="ns3:_dlc_DocId" minOccurs="0"/>
                <xsd:element ref="ns3:_dlc_DocIdUrl" minOccurs="0"/>
                <xsd:element ref="ns3:_dlc_DocIdPersistId" minOccurs="0"/>
                <xsd:element ref="ns2:_x0639__x0645__x0648__x062f__x0020__x062c__x062f__x064a__x062f_" minOccurs="0"/>
                <xsd:element ref="ns2:MediaServiceMetadata" minOccurs="0"/>
                <xsd:element ref="ns2:MediaServiceFastMetadata" minOccurs="0"/>
                <xsd:element ref="ns2:Main_List_Id" minOccurs="0"/>
                <xsd:element ref="ns2:Main_List_RefNo" minOccurs="0"/>
                <xsd:element ref="ns2:Main_List_Sr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fc348-9cb2-4b26-bea0-e349e3a780df" elementFormDefault="qualified">
    <xsd:import namespace="http://schemas.microsoft.com/office/2006/documentManagement/types"/>
    <xsd:import namespace="http://schemas.microsoft.com/office/infopath/2007/PartnerControls"/>
    <xsd:element name="MainGUID" ma:index="2" nillable="true" ma:displayName="MainGUID" ma:indexed="true" ma:internalName="MainGUID" ma:readOnly="false">
      <xsd:simpleType>
        <xsd:restriction base="dms:Text"/>
      </xsd:simpleType>
    </xsd:element>
    <xsd:element name="DirGUID" ma:index="3" nillable="true" ma:displayName="DirGUID" ma:internalName="DirGUID" ma:readOnly="false">
      <xsd:simpleType>
        <xsd:restriction base="dms:Text"/>
      </xsd:simpleType>
    </xsd:element>
    <xsd:element name="_x0639__x0645__x0648__x062f__x0020__x062c__x062f__x064a__x062f_" ma:index="13" nillable="true" ma:displayName="عمود جديد" ma:internalName="_x0639__x0645__x0648__x062f__x0020__x062c__x062f__x064a__x062f_"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ain_List_Id" ma:index="16" nillable="true" ma:displayName="Main_List_Id" ma:internalName="Main_List_Id">
      <xsd:simpleType>
        <xsd:restriction base="dms:Text">
          <xsd:maxLength value="255"/>
        </xsd:restriction>
      </xsd:simpleType>
    </xsd:element>
    <xsd:element name="Main_List_RefNo" ma:index="17" nillable="true" ma:displayName="Main_List_RefNo" ma:internalName="Main_List_RefNo">
      <xsd:simpleType>
        <xsd:restriction base="dms:Text">
          <xsd:maxLength value="255"/>
        </xsd:restriction>
      </xsd:simpleType>
    </xsd:element>
    <xsd:element name="Main_List_SrNo" ma:index="18" nillable="true" ma:displayName="Main_List_SrNo" ma:internalName="Main_List_S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775e3a-a83a-4eeb-b6cd-1c49622b2614" elementFormDefault="qualified">
    <xsd:import namespace="http://schemas.microsoft.com/office/2006/documentManagement/types"/>
    <xsd:import namespace="http://schemas.microsoft.com/office/infopath/2007/PartnerControls"/>
    <xsd:element name="_dlc_DocId" ma:index="7" nillable="true" ma:displayName="قيمة معرّف المستند" ma:description="قيمة معرّف المستند المحددة لهذا العنصر." ma:internalName="_dlc_DocId" ma:readOnly="true">
      <xsd:simpleType>
        <xsd:restriction base="dms:Text"/>
      </xsd:simpleType>
    </xsd:element>
    <xsd:element name="_dlc_DocIdUrl" ma:index="8" nillable="true" ma:displayName="معرّف المستند" ma:description="ارتباط دائم إلى هذا المستند." ma:format="Hyperlink"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نوع المحتوى"/>
        <xsd:element ref="dc:title" minOccurs="0" maxOccurs="1" ma:index="1"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21FE9BD2-413E-411C-A530-FEE91A9C059B}">
  <ds:schemaRefs>
    <ds:schemaRef ds:uri="http://schemas.microsoft.com/sharepoint/v3/contenttype/forms"/>
  </ds:schemaRefs>
</ds:datastoreItem>
</file>

<file path=customXml/itemProps2.xml><?xml version="1.0" encoding="utf-8"?>
<ds:datastoreItem xmlns:ds="http://schemas.openxmlformats.org/officeDocument/2006/customXml" ds:itemID="{7B58F1AA-822E-4187-9D97-A0EAE120F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fc348-9cb2-4b26-bea0-e349e3a780df"/>
    <ds:schemaRef ds:uri="64775e3a-a83a-4eeb-b6cd-1c49622b2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56EE5F-9464-417D-A101-7B94B0E7333A}">
  <ds:schemaRefs>
    <ds:schemaRef ds:uri="http://schemas.openxmlformats.org/officeDocument/2006/bibliography"/>
  </ds:schemaRefs>
</ds:datastoreItem>
</file>

<file path=customXml/itemProps4.xml><?xml version="1.0" encoding="utf-8"?>
<ds:datastoreItem xmlns:ds="http://schemas.openxmlformats.org/officeDocument/2006/customXml" ds:itemID="{C71E2AE5-55C1-45B7-85A2-DC7FA4580E6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2450</Words>
  <Characters>13967</Characters>
  <Application>Microsoft Office Word</Application>
  <DocSecurity>0</DocSecurity>
  <Lines>116</Lines>
  <Paragraphs>32</Paragraphs>
  <ScaleCrop>false</ScaleCrop>
  <Company/>
  <LinksUpToDate>false</LinksUpToDate>
  <CharactersWithSpaces>16385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أحمد محمد أحمد على</dc:creator>
  <cp:lastModifiedBy>فيصل فايز البلوشي</cp:lastModifiedBy>
  <cp:revision>5</cp:revision>
  <cp:lastPrinted>2019-01-08T17:50:00Z</cp:lastPrinted>
  <dcterms:created xsi:type="dcterms:W3CDTF">2023-10-01T09:02:00Z</dcterms:created>
  <dcterms:modified xsi:type="dcterms:W3CDTF">2023-10-01T10:09:00Z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0x0101007949D4890CC3704AAD1F7B90B331DE70</vt:lpwstr>
  </property>
  <property fmtid="{D5CDD505-2E9C-101B-9397-08002B2CF9AE}" pid="3" name="عمود جديد0">
    <vt:lpwstr/>
  </property>
  <property fmtid="{D5CDD505-2E9C-101B-9397-08002B2CF9AE}" pid="4" name="الحالة">
    <vt:lpwstr>مرفقات</vt:lpwstr>
  </property>
  <property fmtid="{D5CDD505-2E9C-101B-9397-08002B2CF9AE}" pid="5" name="DirGUID">
    <vt:lpwstr/>
  </property>
  <property fmtid="{D5CDD505-2E9C-101B-9397-08002B2CF9AE}" pid="6" name="Main_List_Id">
    <vt:lpwstr/>
  </property>
  <property fmtid="{D5CDD505-2E9C-101B-9397-08002B2CF9AE}" pid="7" name="عمود جديد">
    <vt:lpwstr/>
  </property>
  <property fmtid="{D5CDD505-2E9C-101B-9397-08002B2CF9AE}" pid="8" name="MainGUID">
    <vt:lpwstr/>
  </property>
  <property fmtid="{D5CDD505-2E9C-101B-9397-08002B2CF9AE}" pid="9" name="Main_List_SrNo">
    <vt:lpwstr/>
  </property>
  <property fmtid="{D5CDD505-2E9C-101B-9397-08002B2CF9AE}" pid="10" name="Main_List_RefNo">
    <vt:lpwstr/>
  </property>
</Properties>
</file>